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A914" w14:textId="77777777" w:rsidR="008C0140" w:rsidRPr="008C01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  <w:rtl/>
          <w:lang w:bidi="ar-JO"/>
        </w:rPr>
      </w:pP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>نموذج رقم (</w:t>
      </w:r>
      <w:r w:rsidRPr="008C0140">
        <w:rPr>
          <w:rFonts w:ascii="Times New Roman Bold" w:eastAsia="Calibri" w:hAnsi="Times New Roman Bold" w:cs="Sakkal Majalla"/>
          <w:b/>
          <w:bCs/>
          <w:color w:val="000000"/>
          <w:sz w:val="32"/>
          <w:szCs w:val="32"/>
        </w:rPr>
        <w:t>2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</w:rPr>
        <w:t xml:space="preserve">): </w:t>
      </w:r>
      <w:r w:rsidRPr="008C0140">
        <w:rPr>
          <w:rFonts w:ascii="Times New Roman Bold" w:eastAsia="Calibri" w:hAnsi="Times New Roman Bold" w:cs="Sakkal Majalla" w:hint="cs"/>
          <w:b/>
          <w:bCs/>
          <w:color w:val="000000"/>
          <w:sz w:val="32"/>
          <w:szCs w:val="32"/>
          <w:rtl/>
          <w:lang w:bidi="ar-JO"/>
        </w:rPr>
        <w:t>وصف المقرر</w:t>
      </w:r>
    </w:p>
    <w:tbl>
      <w:tblPr>
        <w:tblStyle w:val="TableGrid"/>
        <w:bidiVisual/>
        <w:tblW w:w="9628" w:type="dxa"/>
        <w:tblInd w:w="114" w:type="dxa"/>
        <w:tblLook w:val="04A0" w:firstRow="1" w:lastRow="0" w:firstColumn="1" w:lastColumn="0" w:noHBand="0" w:noVBand="1"/>
      </w:tblPr>
      <w:tblGrid>
        <w:gridCol w:w="1703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8C0140" w14:paraId="4039E341" w14:textId="77777777" w:rsidTr="00932D7B">
        <w:trPr>
          <w:trHeight w:val="575"/>
        </w:trPr>
        <w:tc>
          <w:tcPr>
            <w:tcW w:w="1703" w:type="dxa"/>
            <w:shd w:val="pct12" w:color="auto" w:fill="auto"/>
            <w:vAlign w:val="center"/>
          </w:tcPr>
          <w:p w14:paraId="6FA93470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14:paraId="494D942A" w14:textId="18608E8E" w:rsidR="008C0140" w:rsidRPr="008C0140" w:rsidRDefault="00117A93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الحقوق</w:t>
            </w:r>
          </w:p>
        </w:tc>
      </w:tr>
      <w:tr w:rsidR="008C0140" w:rsidRPr="008C0140" w14:paraId="12FCBA73" w14:textId="77777777" w:rsidTr="00932D7B">
        <w:trPr>
          <w:trHeight w:val="397"/>
        </w:trPr>
        <w:tc>
          <w:tcPr>
            <w:tcW w:w="1703" w:type="dxa"/>
            <w:shd w:val="pct12" w:color="auto" w:fill="auto"/>
            <w:vAlign w:val="center"/>
          </w:tcPr>
          <w:p w14:paraId="07CFFFD8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14:paraId="5196C308" w14:textId="394E7461" w:rsidR="008C0140" w:rsidRPr="003A3A09" w:rsidRDefault="00117A93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3A3A09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الحقوق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14:paraId="1FC4E146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14:paraId="5F030C53" w14:textId="2EB8D87B" w:rsidR="008C0140" w:rsidRPr="00442A8B" w:rsidRDefault="00442A8B" w:rsidP="003A3A09">
            <w:pPr>
              <w:bidi/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442A8B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السابع</w:t>
            </w:r>
          </w:p>
        </w:tc>
      </w:tr>
      <w:tr w:rsidR="008C0140" w:rsidRPr="00263393" w14:paraId="189A9541" w14:textId="77777777" w:rsidTr="00932D7B">
        <w:trPr>
          <w:trHeight w:val="397"/>
        </w:trPr>
        <w:tc>
          <w:tcPr>
            <w:tcW w:w="1703" w:type="dxa"/>
            <w:shd w:val="pct12" w:color="auto" w:fill="auto"/>
            <w:vAlign w:val="center"/>
          </w:tcPr>
          <w:p w14:paraId="04898FA5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14:paraId="2C585375" w14:textId="5B9B50B1" w:rsidR="008C0140" w:rsidRPr="008C0140" w:rsidRDefault="000363E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5B20E1"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>مدخل</w:t>
            </w:r>
            <w:r w:rsidRPr="005B20E1"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5B20E1"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>إلى</w:t>
            </w:r>
            <w:r w:rsidRPr="005B20E1"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5B20E1"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>القانون</w:t>
            </w:r>
            <w:r w:rsidRPr="005B20E1">
              <w:rPr>
                <w:rFonts w:cs="Arial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5B20E1">
              <w:rPr>
                <w:rFonts w:cs="Arial" w:hint="cs"/>
                <w:b/>
                <w:bCs/>
                <w:sz w:val="20"/>
                <w:szCs w:val="20"/>
                <w:rtl/>
                <w:lang w:bidi="ar-JO"/>
              </w:rPr>
              <w:t>التجاري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538670EA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14:paraId="67A6B0CC" w14:textId="5ACC75B6" w:rsidR="008C0140" w:rsidRPr="003A3A09" w:rsidRDefault="000363E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3A3A09">
              <w:rPr>
                <w:rFonts w:ascii="Lotus Linotype" w:hAnsi="Lotus Linotype" w:cs="Lotus Linotype"/>
                <w:rtl/>
                <w:lang w:bidi="ar-JO"/>
              </w:rPr>
              <w:t>0410131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14:paraId="00D9829E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14:paraId="33748838" w14:textId="70CCAA52" w:rsidR="008C0140" w:rsidRPr="008C0140" w:rsidRDefault="000363E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8C0140" w:rsidRPr="00263393" w14:paraId="49742267" w14:textId="77777777" w:rsidTr="00932D7B">
        <w:trPr>
          <w:trHeight w:val="233"/>
        </w:trPr>
        <w:tc>
          <w:tcPr>
            <w:tcW w:w="1703" w:type="dxa"/>
            <w:shd w:val="pct12" w:color="auto" w:fill="auto"/>
            <w:vAlign w:val="center"/>
          </w:tcPr>
          <w:p w14:paraId="7D5C9379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14:paraId="63927BA2" w14:textId="25B2CCCD" w:rsidR="008C0140" w:rsidRPr="008C0140" w:rsidRDefault="00117A93" w:rsidP="003A3A09">
            <w:pPr>
              <w:bidi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059DE307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14:paraId="151B299C" w14:textId="4A0B4577" w:rsidR="008C0140" w:rsidRPr="008C0140" w:rsidRDefault="00117A93" w:rsidP="003A3A09">
            <w:pPr>
              <w:bidi/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14:paraId="4E1803A3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14:paraId="0A506660" w14:textId="2D74B01C" w:rsidR="008C0140" w:rsidRPr="008C0140" w:rsidRDefault="00117A93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8C0140" w:rsidRPr="008C0140" w14:paraId="5D62A87F" w14:textId="77777777" w:rsidTr="00932D7B">
        <w:trPr>
          <w:trHeight w:val="397"/>
        </w:trPr>
        <w:tc>
          <w:tcPr>
            <w:tcW w:w="1703" w:type="dxa"/>
            <w:shd w:val="pct12" w:color="auto" w:fill="auto"/>
            <w:vAlign w:val="center"/>
          </w:tcPr>
          <w:p w14:paraId="0758A5BC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14:paraId="6EDAC861" w14:textId="0316F045" w:rsidR="008C0140" w:rsidRPr="008C0140" w:rsidRDefault="00AC18FE" w:rsidP="00117A93">
            <w:pPr>
              <w:bidi/>
              <w:spacing w:before="120"/>
              <w:jc w:val="both"/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د. علاء قاسم أبوعيد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5A461C16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vAlign w:val="center"/>
          </w:tcPr>
          <w:p w14:paraId="4EB052BB" w14:textId="44EA55F4" w:rsidR="008C0140" w:rsidRPr="008C0140" w:rsidRDefault="00AC18FE" w:rsidP="00117A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7" w:history="1">
              <w:r w:rsidRPr="00E33FA0">
                <w:rPr>
                  <w:rStyle w:val="Hyperlink"/>
                  <w:rFonts w:ascii="Simplified Arabic" w:hAnsi="Simplified Arabic" w:cs="Simplified Arabic"/>
                  <w:lang w:bidi="ar-JO"/>
                </w:rPr>
                <w:t>aeid@philadelphia.edu.jo</w:t>
              </w:r>
            </w:hyperlink>
          </w:p>
        </w:tc>
      </w:tr>
      <w:tr w:rsidR="00AC18FE" w:rsidRPr="008C0140" w14:paraId="222A17E7" w14:textId="77777777" w:rsidTr="00932D7B">
        <w:trPr>
          <w:trHeight w:val="447"/>
        </w:trPr>
        <w:tc>
          <w:tcPr>
            <w:tcW w:w="1703" w:type="dxa"/>
            <w:shd w:val="pct12" w:color="auto" w:fill="auto"/>
            <w:vAlign w:val="center"/>
          </w:tcPr>
          <w:p w14:paraId="2CE704CD" w14:textId="77777777" w:rsidR="00AC18FE" w:rsidRPr="008C0140" w:rsidRDefault="00AC18FE" w:rsidP="00AC18FE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14:paraId="35AFFF32" w14:textId="12105039" w:rsidR="00AC18FE" w:rsidRPr="008C0140" w:rsidRDefault="00AC18FE" w:rsidP="00AC18FE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JO"/>
              </w:rPr>
              <w:t>د. علاء قاسم أبوعيد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3BDDE905" w14:textId="77777777" w:rsidR="00AC18FE" w:rsidRPr="008C0140" w:rsidRDefault="00AC18FE" w:rsidP="00AC18FE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vAlign w:val="center"/>
          </w:tcPr>
          <w:p w14:paraId="4B414613" w14:textId="0202F573" w:rsidR="00AC18FE" w:rsidRPr="008C0140" w:rsidRDefault="00AC18FE" w:rsidP="00AC18FE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hyperlink r:id="rId8" w:history="1">
              <w:r w:rsidRPr="00E33FA0">
                <w:rPr>
                  <w:rStyle w:val="Hyperlink"/>
                  <w:rFonts w:ascii="Simplified Arabic" w:hAnsi="Simplified Arabic" w:cs="Simplified Arabic"/>
                  <w:lang w:bidi="ar-JO"/>
                </w:rPr>
                <w:t>aeid@philadelphia.edu.jo</w:t>
              </w:r>
            </w:hyperlink>
          </w:p>
        </w:tc>
      </w:tr>
      <w:tr w:rsidR="008C0140" w:rsidRPr="00263393" w14:paraId="5B45CA10" w14:textId="77777777" w:rsidTr="00932D7B">
        <w:trPr>
          <w:trHeight w:val="397"/>
        </w:trPr>
        <w:tc>
          <w:tcPr>
            <w:tcW w:w="1703" w:type="dxa"/>
            <w:shd w:val="pct12" w:color="auto" w:fill="auto"/>
            <w:vAlign w:val="center"/>
          </w:tcPr>
          <w:p w14:paraId="43E3B9F5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14:paraId="0DA74FF7" w14:textId="46F31D6B" w:rsidR="00EE7EC5" w:rsidRPr="003A3A09" w:rsidRDefault="00EE7EC5" w:rsidP="00EE7EC5">
            <w:pPr>
              <w:bidi/>
              <w:spacing w:before="12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3A3A09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  <w:t xml:space="preserve">ح </w:t>
            </w:r>
            <w:r w:rsidR="003A3A09" w:rsidRPr="003A3A09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- </w:t>
            </w:r>
            <w:r w:rsidRPr="003A3A09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  <w:t>ث</w:t>
            </w:r>
          </w:p>
          <w:p w14:paraId="1261B8F5" w14:textId="7B98CB47" w:rsidR="008C0140" w:rsidRPr="003A3A09" w:rsidRDefault="00961EA9" w:rsidP="00EE7EC5">
            <w:pPr>
              <w:bidi/>
              <w:spacing w:before="12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3A3A09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12:40 </w:t>
            </w:r>
            <w:r w:rsidR="00B55785" w:rsidRPr="003A3A09"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rtl/>
                <w:lang w:bidi="ar-JO"/>
              </w:rPr>
              <w:t>–</w:t>
            </w:r>
            <w:r w:rsidRPr="003A3A09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B55785" w:rsidRPr="003A3A09"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13:55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4A015762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vAlign w:val="center"/>
          </w:tcPr>
          <w:p w14:paraId="30823646" w14:textId="026DBA1E" w:rsidR="008C0140" w:rsidRPr="008C0140" w:rsidRDefault="00BE16FF" w:rsidP="003A3A09">
            <w:pPr>
              <w:bidi/>
              <w:spacing w:before="12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الحرم الجامعي</w:t>
            </w:r>
          </w:p>
        </w:tc>
        <w:tc>
          <w:tcPr>
            <w:tcW w:w="1445" w:type="dxa"/>
            <w:shd w:val="clear" w:color="auto" w:fill="D9D9D9"/>
            <w:vAlign w:val="center"/>
          </w:tcPr>
          <w:p w14:paraId="0E68F5F2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vAlign w:val="center"/>
          </w:tcPr>
          <w:p w14:paraId="6BB00892" w14:textId="7653AAB5" w:rsidR="008C0140" w:rsidRPr="008C0140" w:rsidRDefault="004070E7" w:rsidP="003A3A09">
            <w:pPr>
              <w:bidi/>
              <w:spacing w:before="12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</w:rPr>
              <w:t>وجاهي</w:t>
            </w:r>
          </w:p>
        </w:tc>
      </w:tr>
      <w:tr w:rsidR="008C0140" w:rsidRPr="00263393" w14:paraId="1C99BFF5" w14:textId="77777777" w:rsidTr="00932D7B">
        <w:trPr>
          <w:trHeight w:val="50"/>
        </w:trPr>
        <w:tc>
          <w:tcPr>
            <w:tcW w:w="1703" w:type="dxa"/>
            <w:shd w:val="pct12" w:color="auto" w:fill="auto"/>
            <w:vAlign w:val="center"/>
          </w:tcPr>
          <w:p w14:paraId="1F65BFED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14:paraId="1D80A118" w14:textId="4EEFC132" w:rsidR="008C0140" w:rsidRPr="008C0140" w:rsidRDefault="007A5406" w:rsidP="003A3A09">
            <w:pPr>
              <w:bidi/>
              <w:spacing w:before="120"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6AB0DFD2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vAlign w:val="center"/>
          </w:tcPr>
          <w:p w14:paraId="1E876DC8" w14:textId="5ED367D0" w:rsidR="008C0140" w:rsidRPr="008C0140" w:rsidRDefault="007A540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445" w:type="dxa"/>
            <w:shd w:val="clear" w:color="auto" w:fill="D9D9D9"/>
            <w:vAlign w:val="center"/>
          </w:tcPr>
          <w:p w14:paraId="4C8B5A1D" w14:textId="77777777" w:rsidR="008C0140" w:rsidRPr="008C0140" w:rsidRDefault="008C0140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vAlign w:val="center"/>
          </w:tcPr>
          <w:p w14:paraId="190CD6D1" w14:textId="77BE0A63" w:rsidR="008C0140" w:rsidRPr="008C0140" w:rsidRDefault="007A5406" w:rsidP="008C0140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</w:tr>
    </w:tbl>
    <w:p w14:paraId="5165DE0A" w14:textId="77777777" w:rsidR="00D549D0" w:rsidRPr="00263393" w:rsidRDefault="00D549D0">
      <w:pPr>
        <w:rPr>
          <w:sz w:val="24"/>
          <w:szCs w:val="24"/>
          <w:rtl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C0140" w:rsidRPr="008C0140" w14:paraId="50051B49" w14:textId="77777777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14:paraId="4C03FCC6" w14:textId="77777777"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وصف المقرر المختصر</w:t>
            </w:r>
          </w:p>
        </w:tc>
      </w:tr>
      <w:tr w:rsidR="008C0140" w:rsidRPr="008C0140" w14:paraId="37D779AA" w14:textId="77777777" w:rsidTr="008C0140">
        <w:trPr>
          <w:trHeight w:val="397"/>
        </w:trPr>
        <w:tc>
          <w:tcPr>
            <w:tcW w:w="9782" w:type="dxa"/>
            <w:vAlign w:val="center"/>
          </w:tcPr>
          <w:p w14:paraId="6EF493D0" w14:textId="3B43F94F" w:rsidR="008C0140" w:rsidRPr="005553F8" w:rsidRDefault="00B3584B" w:rsidP="003A3A09">
            <w:pPr>
              <w:bidi/>
              <w:jc w:val="lowKashida"/>
              <w:rPr>
                <w:sz w:val="20"/>
                <w:szCs w:val="20"/>
                <w:lang w:bidi="ar-JO"/>
              </w:rPr>
            </w:pP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تتناول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هذه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المادة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دراسة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نشوء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القانون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التجاري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وتطوره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ومصادره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وخصوصيته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،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ثم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دراسة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الاعمال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التجارية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بحكم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ماهيتها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الذاتية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(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البرية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م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6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،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والبحرية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م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7 )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والاعمال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التجارية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بالتبعية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والاعمال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المختلطة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،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ثم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دراسة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التاجر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من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حيث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الشروط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الواجب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توافرها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لاكتساب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صفة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التاجر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واهليته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،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والالتزامات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المفروضة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على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عاتق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التاجر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(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مسك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الدفاتر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التجارية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،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والسجل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التجاري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،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... )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اضافة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الى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دراسة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مفصلة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حول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المتجر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ومفهومه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وعناصره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وحمايته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،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ثم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تتناول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المادة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دراسة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عامة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لأحكام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العقود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التجارية،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ودراسة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خاصة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لبعض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العقود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التجارية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كعقد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الرهن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التجاري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وعقد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النقل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وعقد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الوكالة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بالعمولة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 xml:space="preserve"> </w:t>
            </w:r>
            <w:r w:rsidRPr="00A7411A">
              <w:rPr>
                <w:rFonts w:cs="Arial" w:hint="cs"/>
                <w:sz w:val="20"/>
                <w:szCs w:val="20"/>
                <w:rtl/>
                <w:lang w:bidi="ar-JO"/>
              </w:rPr>
              <w:t>والسمسرة</w:t>
            </w:r>
            <w:r w:rsidRPr="00A7411A">
              <w:rPr>
                <w:rFonts w:cs="Arial"/>
                <w:sz w:val="20"/>
                <w:szCs w:val="20"/>
                <w:rtl/>
                <w:lang w:bidi="ar-JO"/>
              </w:rPr>
              <w:t>.</w:t>
            </w:r>
          </w:p>
        </w:tc>
      </w:tr>
      <w:tr w:rsidR="008C0140" w:rsidRPr="008C0140" w14:paraId="5B88EB64" w14:textId="77777777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14:paraId="60634633" w14:textId="77777777" w:rsidR="008C0140" w:rsidRPr="008C0140" w:rsidRDefault="008C0140" w:rsidP="008C0140">
            <w:pPr>
              <w:spacing w:before="120"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8C0140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أهداف المقرر</w:t>
            </w:r>
          </w:p>
        </w:tc>
      </w:tr>
      <w:tr w:rsidR="008C0140" w:rsidRPr="008C0140" w14:paraId="61662819" w14:textId="77777777" w:rsidTr="008C0140">
        <w:trPr>
          <w:trHeight w:val="397"/>
        </w:trPr>
        <w:tc>
          <w:tcPr>
            <w:tcW w:w="9782" w:type="dxa"/>
            <w:vAlign w:val="center"/>
          </w:tcPr>
          <w:p w14:paraId="2DE62B03" w14:textId="30124AA7" w:rsidR="002666C4" w:rsidRPr="008C5E0D" w:rsidRDefault="002666C4" w:rsidP="00187E7D">
            <w:pPr>
              <w:keepNext/>
              <w:numPr>
                <w:ilvl w:val="0"/>
                <w:numId w:val="8"/>
              </w:numPr>
              <w:tabs>
                <w:tab w:val="clear" w:pos="855"/>
                <w:tab w:val="num" w:pos="312"/>
              </w:tabs>
              <w:bidi/>
              <w:ind w:left="312" w:hanging="270"/>
              <w:outlineLvl w:val="4"/>
              <w:rPr>
                <w:rFonts w:asciiTheme="minorBidi" w:eastAsiaTheme="majorEastAsia" w:hAnsiTheme="minorBidi"/>
                <w:b/>
                <w:bCs/>
                <w:sz w:val="20"/>
                <w:szCs w:val="20"/>
                <w:rtl/>
                <w:lang w:eastAsia="ar-SA"/>
              </w:rPr>
            </w:pPr>
            <w:r w:rsidRPr="008C5E0D">
              <w:rPr>
                <w:rFonts w:asciiTheme="minorBidi" w:eastAsiaTheme="majorEastAsia" w:hAnsiTheme="minorBidi"/>
                <w:sz w:val="20"/>
                <w:szCs w:val="20"/>
                <w:rtl/>
                <w:lang w:eastAsia="ar-SA"/>
              </w:rPr>
              <w:t xml:space="preserve">تزويد الطلبة بالمعرفة الأساسية </w:t>
            </w:r>
            <w:r w:rsidR="007506E6" w:rsidRPr="008C5E0D">
              <w:rPr>
                <w:rFonts w:asciiTheme="minorBidi" w:eastAsiaTheme="majorEastAsia" w:hAnsiTheme="minorBidi" w:hint="cs"/>
                <w:sz w:val="20"/>
                <w:szCs w:val="20"/>
                <w:rtl/>
                <w:lang w:eastAsia="ar-SA"/>
              </w:rPr>
              <w:t>والمتقدمة</w:t>
            </w:r>
            <w:r w:rsidRPr="008C5E0D">
              <w:rPr>
                <w:rFonts w:asciiTheme="minorBidi" w:eastAsiaTheme="majorEastAsia" w:hAnsiTheme="minorBidi"/>
                <w:sz w:val="20"/>
                <w:szCs w:val="20"/>
                <w:rtl/>
                <w:lang w:eastAsia="ar-SA"/>
              </w:rPr>
              <w:t xml:space="preserve"> للمبادئ والمفاهيم المتعلقة بالتشريعات التجارية الأردنية</w:t>
            </w:r>
            <w:r w:rsidR="007506E6">
              <w:rPr>
                <w:rFonts w:asciiTheme="minorBidi" w:eastAsiaTheme="majorEastAsia" w:hAnsiTheme="minorBidi" w:hint="cs"/>
                <w:sz w:val="20"/>
                <w:szCs w:val="20"/>
                <w:rtl/>
                <w:lang w:eastAsia="ar-SA"/>
              </w:rPr>
              <w:t>.</w:t>
            </w:r>
          </w:p>
          <w:p w14:paraId="720CE495" w14:textId="43FF0980" w:rsidR="002666C4" w:rsidRPr="008C5E0D" w:rsidRDefault="002666C4" w:rsidP="00187E7D">
            <w:pPr>
              <w:keepNext/>
              <w:numPr>
                <w:ilvl w:val="0"/>
                <w:numId w:val="8"/>
              </w:numPr>
              <w:tabs>
                <w:tab w:val="clear" w:pos="855"/>
                <w:tab w:val="num" w:pos="312"/>
              </w:tabs>
              <w:bidi/>
              <w:ind w:left="312" w:hanging="270"/>
              <w:outlineLvl w:val="4"/>
              <w:rPr>
                <w:rFonts w:asciiTheme="minorBidi" w:eastAsiaTheme="majorEastAsia" w:hAnsiTheme="minorBidi"/>
                <w:b/>
                <w:bCs/>
                <w:sz w:val="20"/>
                <w:szCs w:val="20"/>
                <w:rtl/>
                <w:lang w:eastAsia="ar-SA"/>
              </w:rPr>
            </w:pPr>
            <w:r w:rsidRPr="008C5E0D">
              <w:rPr>
                <w:rFonts w:asciiTheme="minorBidi" w:eastAsiaTheme="majorEastAsia" w:hAnsiTheme="minorBidi"/>
                <w:sz w:val="20"/>
                <w:szCs w:val="20"/>
                <w:rtl/>
                <w:lang w:eastAsia="ar-SA"/>
              </w:rPr>
              <w:t xml:space="preserve">تطوير مهارات الطلبة الذهنية في التحليل والنقد والمهارات العملية وتطوير قدرتهم على التعلم </w:t>
            </w:r>
            <w:r w:rsidR="00187E7D" w:rsidRPr="008C5E0D">
              <w:rPr>
                <w:rFonts w:asciiTheme="minorBidi" w:eastAsiaTheme="majorEastAsia" w:hAnsiTheme="minorBidi" w:hint="cs"/>
                <w:sz w:val="20"/>
                <w:szCs w:val="20"/>
                <w:rtl/>
                <w:lang w:eastAsia="ar-SA"/>
              </w:rPr>
              <w:t>وتطبيق</w:t>
            </w:r>
            <w:r w:rsidRPr="008C5E0D">
              <w:rPr>
                <w:rFonts w:asciiTheme="minorBidi" w:eastAsiaTheme="majorEastAsia" w:hAnsiTheme="minorBidi"/>
                <w:sz w:val="20"/>
                <w:szCs w:val="20"/>
                <w:rtl/>
                <w:lang w:eastAsia="ar-SA"/>
              </w:rPr>
              <w:t xml:space="preserve"> المعرفة النظرية على الحالات الواقعية العملية</w:t>
            </w:r>
            <w:r w:rsidR="00187E7D">
              <w:rPr>
                <w:rFonts w:asciiTheme="minorBidi" w:eastAsiaTheme="majorEastAsia" w:hAnsiTheme="minorBidi" w:hint="cs"/>
                <w:sz w:val="20"/>
                <w:szCs w:val="20"/>
                <w:rtl/>
                <w:lang w:eastAsia="ar-SA"/>
              </w:rPr>
              <w:t>.</w:t>
            </w:r>
          </w:p>
          <w:p w14:paraId="73AA27CE" w14:textId="1862F037" w:rsidR="002666C4" w:rsidRPr="008C5E0D" w:rsidRDefault="002666C4" w:rsidP="00187E7D">
            <w:pPr>
              <w:numPr>
                <w:ilvl w:val="0"/>
                <w:numId w:val="8"/>
              </w:numPr>
              <w:tabs>
                <w:tab w:val="clear" w:pos="855"/>
                <w:tab w:val="num" w:pos="312"/>
              </w:tabs>
              <w:bidi/>
              <w:ind w:left="312" w:hanging="270"/>
              <w:jc w:val="both"/>
              <w:rPr>
                <w:rFonts w:asciiTheme="minorBidi" w:eastAsia="Times New Roman" w:hAnsiTheme="minorBidi"/>
                <w:sz w:val="20"/>
                <w:szCs w:val="20"/>
                <w:rtl/>
                <w:lang w:eastAsia="ar-SA"/>
              </w:rPr>
            </w:pPr>
            <w:r w:rsidRPr="008C5E0D">
              <w:rPr>
                <w:rFonts w:asciiTheme="minorBidi" w:eastAsia="Times New Roman" w:hAnsiTheme="minorBidi"/>
                <w:sz w:val="20"/>
                <w:szCs w:val="20"/>
                <w:rtl/>
                <w:lang w:eastAsia="ar-SA"/>
              </w:rPr>
              <w:t xml:space="preserve">تعريف الطلبة بالمواضيع ذات العلاقة بالتشريعات التجارية التي تتجاوز البعد القانوني إلى أبعاد اقتصادية واجتماعية </w:t>
            </w:r>
            <w:r w:rsidR="00187E7D" w:rsidRPr="008C5E0D">
              <w:rPr>
                <w:rFonts w:asciiTheme="minorBidi" w:eastAsia="Times New Roman" w:hAnsiTheme="minorBidi" w:hint="cs"/>
                <w:sz w:val="20"/>
                <w:szCs w:val="20"/>
                <w:rtl/>
                <w:lang w:eastAsia="ar-SA"/>
              </w:rPr>
              <w:t>وأخلاقية.</w:t>
            </w:r>
          </w:p>
          <w:p w14:paraId="61C5F774" w14:textId="4F780A80" w:rsidR="002666C4" w:rsidRPr="008C5E0D" w:rsidRDefault="002666C4" w:rsidP="00187E7D">
            <w:pPr>
              <w:numPr>
                <w:ilvl w:val="0"/>
                <w:numId w:val="8"/>
              </w:numPr>
              <w:tabs>
                <w:tab w:val="clear" w:pos="855"/>
                <w:tab w:val="num" w:pos="312"/>
              </w:tabs>
              <w:bidi/>
              <w:ind w:left="312" w:hanging="270"/>
              <w:jc w:val="lowKashida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 w:rsidRPr="008C5E0D">
              <w:rPr>
                <w:rFonts w:asciiTheme="minorBidi" w:eastAsia="Times New Roman" w:hAnsiTheme="minorBidi"/>
                <w:sz w:val="20"/>
                <w:szCs w:val="20"/>
                <w:rtl/>
                <w:lang w:eastAsia="ar-SA"/>
              </w:rPr>
              <w:t xml:space="preserve">تعريف الطلبة ببعض المؤسسات والدوائر ذات العلاقة بالتشريعات التجارية وبإجراءاتها </w:t>
            </w:r>
            <w:r w:rsidR="00187E7D" w:rsidRPr="008C5E0D">
              <w:rPr>
                <w:rFonts w:asciiTheme="minorBidi" w:eastAsia="Times New Roman" w:hAnsiTheme="minorBidi" w:hint="cs"/>
                <w:sz w:val="20"/>
                <w:szCs w:val="20"/>
                <w:rtl/>
                <w:lang w:eastAsia="ar-SA"/>
              </w:rPr>
              <w:t>واختصاصاتها.</w:t>
            </w:r>
          </w:p>
          <w:p w14:paraId="02B31375" w14:textId="3434FEC2" w:rsidR="002666C4" w:rsidRPr="008C5E0D" w:rsidRDefault="002666C4" w:rsidP="00187E7D">
            <w:pPr>
              <w:numPr>
                <w:ilvl w:val="0"/>
                <w:numId w:val="8"/>
              </w:numPr>
              <w:tabs>
                <w:tab w:val="clear" w:pos="855"/>
                <w:tab w:val="num" w:pos="312"/>
              </w:tabs>
              <w:bidi/>
              <w:ind w:left="312" w:hanging="270"/>
              <w:jc w:val="lowKashida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 w:rsidRPr="008C5E0D">
              <w:rPr>
                <w:rFonts w:asciiTheme="minorBidi" w:eastAsia="Times New Roman" w:hAnsiTheme="minorBidi"/>
                <w:sz w:val="20"/>
                <w:szCs w:val="20"/>
                <w:rtl/>
                <w:lang w:eastAsia="ar-SA"/>
              </w:rPr>
              <w:t xml:space="preserve">تطوير قدرة الطلبة على كتابة المقالات والتقارير والأوراق البحثية في مجال التشريعات التجارية والاستفادة من مصادر التعلم واستخدام التقنية الحديثة وتكنولوجيا </w:t>
            </w:r>
            <w:r w:rsidR="00187E7D" w:rsidRPr="008C5E0D">
              <w:rPr>
                <w:rFonts w:asciiTheme="minorBidi" w:eastAsia="Times New Roman" w:hAnsiTheme="minorBidi" w:hint="cs"/>
                <w:sz w:val="20"/>
                <w:szCs w:val="20"/>
                <w:rtl/>
                <w:lang w:eastAsia="ar-SA"/>
              </w:rPr>
              <w:t>المعلومات.</w:t>
            </w:r>
          </w:p>
          <w:p w14:paraId="2AFE1BB7" w14:textId="7D643977" w:rsidR="002666C4" w:rsidRPr="008C5E0D" w:rsidRDefault="002666C4" w:rsidP="00187E7D">
            <w:pPr>
              <w:numPr>
                <w:ilvl w:val="0"/>
                <w:numId w:val="8"/>
              </w:numPr>
              <w:tabs>
                <w:tab w:val="clear" w:pos="855"/>
                <w:tab w:val="num" w:pos="312"/>
              </w:tabs>
              <w:bidi/>
              <w:ind w:left="312" w:hanging="270"/>
              <w:jc w:val="lowKashida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 w:rsidRPr="008C5E0D">
              <w:rPr>
                <w:rFonts w:asciiTheme="minorBidi" w:eastAsia="Times New Roman" w:hAnsiTheme="minorBidi"/>
                <w:sz w:val="20"/>
                <w:szCs w:val="20"/>
                <w:rtl/>
                <w:lang w:eastAsia="ar-SA"/>
              </w:rPr>
              <w:t xml:space="preserve">تطوير مهارات الطلبة في إعداد وصياغة بعض العقود التجارية والمذكرات والوثائق القانونية ذات العلاقة بالتشريعات </w:t>
            </w:r>
            <w:r w:rsidR="00187E7D" w:rsidRPr="008C5E0D">
              <w:rPr>
                <w:rFonts w:asciiTheme="minorBidi" w:eastAsia="Times New Roman" w:hAnsiTheme="minorBidi" w:hint="cs"/>
                <w:sz w:val="20"/>
                <w:szCs w:val="20"/>
                <w:rtl/>
                <w:lang w:eastAsia="ar-SA"/>
              </w:rPr>
              <w:t>التجارية.</w:t>
            </w:r>
          </w:p>
          <w:p w14:paraId="2EBB4581" w14:textId="00056979" w:rsidR="008C0140" w:rsidRPr="002666C4" w:rsidRDefault="002666C4" w:rsidP="00187E7D">
            <w:pPr>
              <w:numPr>
                <w:ilvl w:val="0"/>
                <w:numId w:val="8"/>
              </w:numPr>
              <w:tabs>
                <w:tab w:val="clear" w:pos="855"/>
                <w:tab w:val="num" w:pos="312"/>
              </w:tabs>
              <w:bidi/>
              <w:ind w:left="312" w:hanging="270"/>
              <w:jc w:val="lowKashida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 w:rsidRPr="008C5E0D">
              <w:rPr>
                <w:rFonts w:asciiTheme="minorBidi" w:eastAsia="Times New Roman" w:hAnsiTheme="minorBidi"/>
                <w:sz w:val="20"/>
                <w:szCs w:val="20"/>
                <w:rtl/>
                <w:lang w:eastAsia="ar-SA"/>
              </w:rPr>
              <w:t xml:space="preserve">تطوير مهارات الاتصال مع الآخرين والعمل بأسلوب جماعي </w:t>
            </w:r>
            <w:r w:rsidR="00187E7D" w:rsidRPr="008C5E0D">
              <w:rPr>
                <w:rFonts w:asciiTheme="minorBidi" w:eastAsia="Times New Roman" w:hAnsiTheme="minorBidi" w:hint="cs"/>
                <w:sz w:val="20"/>
                <w:szCs w:val="20"/>
                <w:rtl/>
                <w:lang w:eastAsia="ar-SA"/>
              </w:rPr>
              <w:t>ومستقل والاستجابة</w:t>
            </w:r>
            <w:r w:rsidRPr="008C5E0D">
              <w:rPr>
                <w:rFonts w:asciiTheme="minorBidi" w:eastAsia="Times New Roman" w:hAnsiTheme="minorBidi"/>
                <w:sz w:val="20"/>
                <w:szCs w:val="20"/>
                <w:rtl/>
                <w:lang w:eastAsia="ar-SA"/>
              </w:rPr>
              <w:t xml:space="preserve"> السريعة </w:t>
            </w:r>
            <w:r w:rsidR="00187E7D" w:rsidRPr="008C5E0D">
              <w:rPr>
                <w:rFonts w:asciiTheme="minorBidi" w:eastAsia="Times New Roman" w:hAnsiTheme="minorBidi" w:hint="cs"/>
                <w:sz w:val="20"/>
                <w:szCs w:val="20"/>
                <w:rtl/>
                <w:lang w:eastAsia="ar-SA"/>
              </w:rPr>
              <w:t>للمستجدات.</w:t>
            </w:r>
          </w:p>
        </w:tc>
      </w:tr>
    </w:tbl>
    <w:p w14:paraId="271D36CD" w14:textId="77777777" w:rsidR="00263393" w:rsidRDefault="00263393">
      <w:pPr>
        <w:rPr>
          <w:sz w:val="24"/>
          <w:szCs w:val="24"/>
          <w:rtl/>
        </w:rPr>
      </w:pPr>
    </w:p>
    <w:p w14:paraId="1A4A9DDF" w14:textId="77777777" w:rsidR="003A3A09" w:rsidRDefault="003A3A09">
      <w:pPr>
        <w:rPr>
          <w:sz w:val="24"/>
          <w:szCs w:val="24"/>
          <w:rtl/>
        </w:rPr>
      </w:pPr>
    </w:p>
    <w:p w14:paraId="2FE422D1" w14:textId="77777777" w:rsidR="003A3A09" w:rsidRDefault="003A3A09">
      <w:pPr>
        <w:rPr>
          <w:sz w:val="24"/>
          <w:szCs w:val="24"/>
          <w:rtl/>
        </w:rPr>
      </w:pPr>
    </w:p>
    <w:p w14:paraId="1F528962" w14:textId="77777777" w:rsidR="003A3A09" w:rsidRDefault="003A3A09">
      <w:pPr>
        <w:rPr>
          <w:sz w:val="24"/>
          <w:szCs w:val="24"/>
          <w:rtl/>
        </w:rPr>
      </w:pPr>
    </w:p>
    <w:p w14:paraId="6D43A836" w14:textId="77777777" w:rsidR="003A3A09" w:rsidRDefault="003A3A09">
      <w:pPr>
        <w:rPr>
          <w:sz w:val="24"/>
          <w:szCs w:val="24"/>
          <w:rtl/>
        </w:rPr>
      </w:pPr>
    </w:p>
    <w:p w14:paraId="24199E7F" w14:textId="77777777" w:rsidR="003A3A09" w:rsidRDefault="003A3A09">
      <w:pPr>
        <w:rPr>
          <w:sz w:val="24"/>
          <w:szCs w:val="24"/>
          <w:rtl/>
        </w:rPr>
      </w:pPr>
    </w:p>
    <w:p w14:paraId="4FF0ED0B" w14:textId="77777777" w:rsidR="003A3A09" w:rsidRPr="00263393" w:rsidRDefault="003A3A09">
      <w:pPr>
        <w:rPr>
          <w:sz w:val="24"/>
          <w:szCs w:val="24"/>
          <w:rtl/>
        </w:rPr>
      </w:pPr>
    </w:p>
    <w:tbl>
      <w:tblPr>
        <w:tblStyle w:val="TableGrid1"/>
        <w:bidiVisual/>
        <w:tblW w:w="9810" w:type="dxa"/>
        <w:tblInd w:w="204" w:type="dxa"/>
        <w:tblLook w:val="04A0" w:firstRow="1" w:lastRow="0" w:firstColumn="1" w:lastColumn="0" w:noHBand="0" w:noVBand="1"/>
      </w:tblPr>
      <w:tblGrid>
        <w:gridCol w:w="9810"/>
      </w:tblGrid>
      <w:tr w:rsidR="00263393" w:rsidRPr="00263393" w14:paraId="01666A40" w14:textId="77777777" w:rsidTr="001E4DC8">
        <w:trPr>
          <w:trHeight w:val="397"/>
        </w:trPr>
        <w:tc>
          <w:tcPr>
            <w:tcW w:w="9810" w:type="dxa"/>
            <w:shd w:val="clear" w:color="auto" w:fill="D9D9D9"/>
            <w:vAlign w:val="center"/>
          </w:tcPr>
          <w:p w14:paraId="26CC29A5" w14:textId="77777777" w:rsidR="00263393" w:rsidRPr="00263393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Times New Roman" w:eastAsia="Calibri" w:hAnsi="Times New Roman" w:cs="Times New Roman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lastRenderedPageBreak/>
              <w:t xml:space="preserve">مخرجات التعلم 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  <w:t>CILOs</w:t>
            </w:r>
          </w:p>
        </w:tc>
      </w:tr>
      <w:tr w:rsidR="00263393" w:rsidRPr="00263393" w14:paraId="0A50CB1F" w14:textId="77777777" w:rsidTr="001E4DC8">
        <w:trPr>
          <w:trHeight w:val="397"/>
        </w:trPr>
        <w:tc>
          <w:tcPr>
            <w:tcW w:w="9810" w:type="dxa"/>
            <w:shd w:val="clear" w:color="auto" w:fill="D9D9D9"/>
            <w:vAlign w:val="center"/>
          </w:tcPr>
          <w:p w14:paraId="5106BB6B" w14:textId="77777777"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المعرفة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</w:p>
        </w:tc>
      </w:tr>
      <w:tr w:rsidR="00263393" w:rsidRPr="00263393" w14:paraId="54733B95" w14:textId="77777777" w:rsidTr="001E4DC8">
        <w:trPr>
          <w:trHeight w:val="397"/>
        </w:trPr>
        <w:tc>
          <w:tcPr>
            <w:tcW w:w="9810" w:type="dxa"/>
            <w:vAlign w:val="center"/>
          </w:tcPr>
          <w:p w14:paraId="3869F89C" w14:textId="25B9981F" w:rsidR="00BE16FF" w:rsidRPr="001E4DC8" w:rsidRDefault="001E4DC8" w:rsidP="0032022C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1E4DC8">
              <w:rPr>
                <w:rFonts w:ascii="Times New Roman" w:eastAsia="Times New Roman" w:hAnsi="Times New Roman" w:cs="Times New Roman" w:hint="cs"/>
                <w:rtl/>
                <w:lang w:bidi="ar-JO"/>
              </w:rPr>
              <w:t xml:space="preserve">تعريف </w:t>
            </w:r>
            <w:r w:rsidRPr="001E4DC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ar-SA"/>
              </w:rPr>
              <w:t>الأعمال</w:t>
            </w:r>
            <w:r w:rsidR="0032022C" w:rsidRPr="001E4DC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ar-SA"/>
              </w:rPr>
              <w:t xml:space="preserve"> التجارية الأصلية والتبعية</w:t>
            </w:r>
          </w:p>
        </w:tc>
      </w:tr>
      <w:tr w:rsidR="00263393" w:rsidRPr="00263393" w14:paraId="16DD7A30" w14:textId="77777777" w:rsidTr="001E4DC8">
        <w:trPr>
          <w:trHeight w:val="397"/>
        </w:trPr>
        <w:tc>
          <w:tcPr>
            <w:tcW w:w="9810" w:type="dxa"/>
            <w:shd w:val="clear" w:color="auto" w:fill="D9D9D9"/>
            <w:vAlign w:val="center"/>
          </w:tcPr>
          <w:p w14:paraId="63C1A4D5" w14:textId="77777777"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المهارات</w:t>
            </w:r>
          </w:p>
        </w:tc>
      </w:tr>
      <w:tr w:rsidR="00263393" w:rsidRPr="00263393" w14:paraId="0A8592EA" w14:textId="77777777" w:rsidTr="001E4DC8">
        <w:trPr>
          <w:trHeight w:val="397"/>
        </w:trPr>
        <w:tc>
          <w:tcPr>
            <w:tcW w:w="9810" w:type="dxa"/>
            <w:vAlign w:val="center"/>
          </w:tcPr>
          <w:p w14:paraId="4579784B" w14:textId="7392422A" w:rsidR="00263393" w:rsidRPr="0032022C" w:rsidRDefault="00263393" w:rsidP="0032022C">
            <w:pPr>
              <w:numPr>
                <w:ilvl w:val="0"/>
                <w:numId w:val="2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263393">
              <w:rPr>
                <w:rFonts w:ascii="Times New Roman" w:eastAsia="Times New Roman" w:hAnsi="Times New Roman" w:cs="Times New Roman"/>
                <w:lang w:bidi="ar-JO"/>
              </w:rPr>
              <w:t xml:space="preserve">  </w:t>
            </w:r>
            <w:r w:rsidR="0032022C">
              <w:rPr>
                <w:rFonts w:ascii="Times New Roman" w:eastAsia="Times New Roman" w:hAnsi="Times New Roman" w:cs="Times New Roman" w:hint="cs"/>
                <w:rtl/>
                <w:lang w:bidi="ar-JO"/>
              </w:rPr>
              <w:t>التمييز بين الأعمال التجارية والأعمال المدنية</w:t>
            </w:r>
            <w:r w:rsidR="00BE16FF" w:rsidRPr="0075269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ar-SA"/>
              </w:rPr>
              <w:t>.</w:t>
            </w:r>
          </w:p>
          <w:p w14:paraId="4D42AE72" w14:textId="37B325C1" w:rsidR="00BE16FF" w:rsidRDefault="0032022C" w:rsidP="00A8561D">
            <w:pPr>
              <w:numPr>
                <w:ilvl w:val="0"/>
                <w:numId w:val="2"/>
              </w:numPr>
              <w:bidi/>
              <w:ind w:right="-514"/>
              <w:contextualSpacing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ar-SA"/>
              </w:rPr>
              <w:t>تحليل النتائج المترتبة على اكتساب الصفة التجارية</w:t>
            </w:r>
            <w:r w:rsidR="00A8561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ar-SA"/>
              </w:rPr>
              <w:t>.</w:t>
            </w:r>
          </w:p>
          <w:p w14:paraId="664BF1BB" w14:textId="227448B6" w:rsidR="00DA6448" w:rsidRPr="00A8561D" w:rsidRDefault="00DA6448" w:rsidP="00DA6448">
            <w:pPr>
              <w:numPr>
                <w:ilvl w:val="0"/>
                <w:numId w:val="2"/>
              </w:numPr>
              <w:bidi/>
              <w:ind w:right="-514"/>
              <w:contextualSpacing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lang w:eastAsia="ar-SA"/>
              </w:rPr>
            </w:pPr>
            <w:r w:rsidRPr="0075269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ar-SA"/>
              </w:rPr>
              <w:t>استنباط الحلول القانونية ل</w:t>
            </w:r>
            <w:r w:rsidR="0032022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ar-SA"/>
              </w:rPr>
              <w:t xml:space="preserve">أهم المشاكل </w:t>
            </w:r>
            <w:r w:rsidRPr="0075269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ar-SA"/>
              </w:rPr>
              <w:t>وفق الواقع العملي</w:t>
            </w:r>
          </w:p>
        </w:tc>
      </w:tr>
      <w:tr w:rsidR="00263393" w:rsidRPr="00263393" w14:paraId="619FACAE" w14:textId="77777777" w:rsidTr="001E4DC8">
        <w:trPr>
          <w:trHeight w:val="397"/>
        </w:trPr>
        <w:tc>
          <w:tcPr>
            <w:tcW w:w="9810" w:type="dxa"/>
            <w:shd w:val="clear" w:color="auto" w:fill="D9D9D9"/>
            <w:vAlign w:val="center"/>
          </w:tcPr>
          <w:p w14:paraId="4161D7C6" w14:textId="77777777"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الكفايات</w:t>
            </w:r>
          </w:p>
        </w:tc>
      </w:tr>
      <w:tr w:rsidR="00263393" w:rsidRPr="00263393" w14:paraId="3EAA17B0" w14:textId="77777777" w:rsidTr="001E4DC8">
        <w:trPr>
          <w:trHeight w:val="397"/>
        </w:trPr>
        <w:tc>
          <w:tcPr>
            <w:tcW w:w="9810" w:type="dxa"/>
            <w:vAlign w:val="center"/>
          </w:tcPr>
          <w:p w14:paraId="45B082AD" w14:textId="5C1FEE83" w:rsidR="00263393" w:rsidRPr="00263393" w:rsidRDefault="00E77BE4" w:rsidP="00E77BE4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E77BE4">
              <w:rPr>
                <w:rFonts w:ascii="Times New Roman" w:eastAsia="Times New Roman" w:hAnsi="Times New Roman" w:cs="Simplified Arabic"/>
                <w:rtl/>
                <w:lang w:bidi="ar-JO"/>
              </w:rPr>
              <w:t xml:space="preserve">الاتصال بفاعلية مع الاخرين </w:t>
            </w:r>
            <w:r w:rsidR="001E4DC8" w:rsidRPr="00E77BE4">
              <w:rPr>
                <w:rFonts w:ascii="Times New Roman" w:eastAsia="Times New Roman" w:hAnsi="Times New Roman" w:cs="Simplified Arabic" w:hint="cs"/>
                <w:rtl/>
                <w:lang w:bidi="ar-JO"/>
              </w:rPr>
              <w:t>بأسلوب</w:t>
            </w:r>
            <w:r w:rsidRPr="00E77BE4">
              <w:rPr>
                <w:rFonts w:ascii="Times New Roman" w:eastAsia="Times New Roman" w:hAnsi="Times New Roman" w:cs="Simplified Arabic"/>
                <w:rtl/>
                <w:lang w:bidi="ar-JO"/>
              </w:rPr>
              <w:t xml:space="preserve"> مستقل وجماعي والعمل بروح الفريق الواحد والمقدرة على استخدام اللغة الانجليزية في مجال القانون</w:t>
            </w:r>
          </w:p>
          <w:p w14:paraId="1F91FD2B" w14:textId="7C5D89D7" w:rsidR="00E77BE4" w:rsidRPr="00A9615D" w:rsidRDefault="00E77BE4" w:rsidP="00A9615D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E77BE4">
              <w:rPr>
                <w:rFonts w:ascii="Times New Roman" w:eastAsia="Times New Roman" w:hAnsi="Times New Roman" w:cs="Simplified Arabic"/>
                <w:rtl/>
                <w:lang w:bidi="ar-JO"/>
              </w:rPr>
              <w:t>توظيف التكنولوجيا في جمع وتحليل وتفسير النصوص القانونية والاجتهادات الفقهية والقضائية ذات الصلة وإعداد البحوث وأوراق العمل وصياغة مختلف العقود والمذكرات واللوائح القانونية</w:t>
            </w:r>
          </w:p>
        </w:tc>
      </w:tr>
      <w:tr w:rsidR="00263393" w:rsidRPr="00263393" w14:paraId="3A9E0582" w14:textId="77777777" w:rsidTr="001E4DC8">
        <w:trPr>
          <w:trHeight w:val="397"/>
        </w:trPr>
        <w:tc>
          <w:tcPr>
            <w:tcW w:w="9810" w:type="dxa"/>
            <w:shd w:val="clear" w:color="auto" w:fill="D9D9D9"/>
            <w:vAlign w:val="center"/>
          </w:tcPr>
          <w:p w14:paraId="1E5B9634" w14:textId="77777777" w:rsidR="00263393" w:rsidRPr="00263393" w:rsidRDefault="00263393" w:rsidP="00263393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طرق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التعليم</w:t>
            </w:r>
            <w:r w:rsidRPr="00263393">
              <w:rPr>
                <w:rFonts w:ascii="Times New Roman" w:eastAsia="Calibri" w:hAnsi="Times New Roman" w:cs="Simplified Arabic"/>
                <w:b/>
                <w:bCs/>
                <w:color w:val="000000"/>
                <w:rtl/>
                <w:lang w:bidi="ar-JO"/>
              </w:rPr>
              <w:t xml:space="preserve"> </w:t>
            </w: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والتعلم</w:t>
            </w:r>
          </w:p>
        </w:tc>
      </w:tr>
      <w:tr w:rsidR="009675B1" w:rsidRPr="00263393" w14:paraId="2CE18F57" w14:textId="77777777" w:rsidTr="001E4DC8">
        <w:trPr>
          <w:trHeight w:val="397"/>
        </w:trPr>
        <w:tc>
          <w:tcPr>
            <w:tcW w:w="9810" w:type="dxa"/>
            <w:vAlign w:val="center"/>
          </w:tcPr>
          <w:tbl>
            <w:tblPr>
              <w:tblStyle w:val="TableGrid"/>
              <w:bidiVisual/>
              <w:tblW w:w="9375" w:type="dxa"/>
              <w:tblInd w:w="20" w:type="dxa"/>
              <w:tblLook w:val="04A0" w:firstRow="1" w:lastRow="0" w:firstColumn="1" w:lastColumn="0" w:noHBand="0" w:noVBand="1"/>
            </w:tblPr>
            <w:tblGrid>
              <w:gridCol w:w="2374"/>
              <w:gridCol w:w="7001"/>
            </w:tblGrid>
            <w:tr w:rsidR="009675B1" w:rsidRPr="00BD28BF" w14:paraId="1F37740D" w14:textId="77777777" w:rsidTr="00F446B1">
              <w:trPr>
                <w:trHeight w:val="341"/>
              </w:trPr>
              <w:tc>
                <w:tcPr>
                  <w:tcW w:w="2374" w:type="dxa"/>
                  <w:tcBorders>
                    <w:left w:val="thinThickLargeGap" w:sz="2" w:space="0" w:color="auto"/>
                    <w:bottom w:val="thinThickLargeGap" w:sz="2" w:space="0" w:color="auto"/>
                  </w:tcBorders>
                  <w:shd w:val="clear" w:color="auto" w:fill="D9D9D9" w:themeFill="background1" w:themeFillShade="D9"/>
                </w:tcPr>
                <w:p w14:paraId="767E5D6D" w14:textId="77777777" w:rsidR="009675B1" w:rsidRPr="002816F6" w:rsidRDefault="009675B1" w:rsidP="009675B1">
                  <w:pPr>
                    <w:bidi/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2816F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البيئة المادية للتدريس</w:t>
                  </w:r>
                </w:p>
              </w:tc>
              <w:tc>
                <w:tcPr>
                  <w:tcW w:w="7001" w:type="dxa"/>
                  <w:tcBorders>
                    <w:bottom w:val="thinThickLargeGap" w:sz="2" w:space="0" w:color="auto"/>
                    <w:right w:val="thinThickLargeGap" w:sz="2" w:space="0" w:color="auto"/>
                  </w:tcBorders>
                  <w:vAlign w:val="center"/>
                </w:tcPr>
                <w:p w14:paraId="68D30D57" w14:textId="3F38E5EB" w:rsidR="009675B1" w:rsidRDefault="009675B1" w:rsidP="009675B1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3A285A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shd w:val="clear" w:color="auto" w:fill="000000" w:themeFill="text1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D6BD224" wp14:editId="2BC735E2">
                            <wp:simplePos x="0" y="0"/>
                            <wp:positionH relativeFrom="column">
                              <wp:posOffset>805180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00025" cy="152400"/>
                            <wp:effectExtent l="0" t="0" r="28575" b="19050"/>
                            <wp:wrapNone/>
                            <wp:docPr id="17" name="مستطيل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F0D644" id="مستطيل 3" o:spid="_x0000_s1026" style="position:absolute;margin-left:63.4pt;margin-top:1.3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" fillcolor="white [3201]" strokecolor="#70ad47 [3209]" strokeweight="1pt"/>
                        </w:pict>
                      </mc:Fallback>
                    </mc:AlternateContent>
                  </w:r>
                  <w:r w:rsidRPr="003A285A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shd w:val="clear" w:color="auto" w:fill="000000" w:themeFill="text1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A281472" wp14:editId="04D93DDE">
                            <wp:simplePos x="0" y="0"/>
                            <wp:positionH relativeFrom="column">
                              <wp:posOffset>3107055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200025" cy="152400"/>
                            <wp:effectExtent l="0" t="0" r="28575" b="19050"/>
                            <wp:wrapNone/>
                            <wp:docPr id="15" name="مستطيل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F21DC6" id="مستطيل 3" o:spid="_x0000_s1026" style="position:absolute;margin-left:244.65pt;margin-top:2.5pt;width:15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" fillcolor="white [3201]" strokecolor="#70ad47 [3209]" strokeweight="1pt"/>
                        </w:pict>
                      </mc:Fallback>
                    </mc:AlternateContent>
                  </w:r>
                  <w:r w:rsidRPr="003A285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shd w:val="clear" w:color="auto" w:fill="000000" w:themeFill="text1"/>
                      <w:rtl/>
                      <w:lang w:bidi="ar-JO"/>
                    </w:rPr>
                    <w:t xml:space="preserve">      </w:t>
                  </w:r>
                  <w:r w:rsidRPr="00BD28B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قاعة دراسي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ة</w:t>
                  </w: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 xml:space="preserve">            </w:t>
                  </w:r>
                  <w:r w:rsidRPr="00BD28B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مختبر</w:t>
                  </w: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 xml:space="preserve">           </w:t>
                  </w:r>
                  <w:r w:rsidRPr="000F0285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منصة تعليمية افتراضية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   </w:t>
                  </w: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 xml:space="preserve">      </w:t>
                  </w:r>
                  <w:r w:rsidRPr="00442A8D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أخرى</w:t>
                  </w: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 xml:space="preserve">               </w:t>
                  </w:r>
                </w:p>
                <w:p w14:paraId="03B3AE6E" w14:textId="77777777" w:rsidR="009675B1" w:rsidRPr="00BD28BF" w:rsidRDefault="009675B1" w:rsidP="009675B1">
                  <w:pPr>
                    <w:bidi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                                                           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 xml:space="preserve">  </w:t>
                  </w:r>
                  <w:r w:rsidRPr="00BD28B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</w:t>
                  </w:r>
                </w:p>
              </w:tc>
            </w:tr>
          </w:tbl>
          <w:p w14:paraId="5B46240B" w14:textId="77777777" w:rsidR="009675B1" w:rsidRPr="00263393" w:rsidRDefault="009675B1" w:rsidP="009675B1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</w:p>
        </w:tc>
      </w:tr>
      <w:tr w:rsidR="009675B1" w:rsidRPr="00263393" w14:paraId="3F3FCC75" w14:textId="77777777" w:rsidTr="001E4DC8">
        <w:trPr>
          <w:trHeight w:val="397"/>
        </w:trPr>
        <w:tc>
          <w:tcPr>
            <w:tcW w:w="9810" w:type="dxa"/>
            <w:shd w:val="clear" w:color="auto" w:fill="D9D9D9"/>
            <w:vAlign w:val="center"/>
          </w:tcPr>
          <w:p w14:paraId="6444D22C" w14:textId="77777777" w:rsidR="009675B1" w:rsidRPr="00263393" w:rsidRDefault="009675B1" w:rsidP="009675B1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color w:val="000000"/>
                <w:lang w:bidi="ar-JO"/>
              </w:rPr>
            </w:pPr>
            <w:r w:rsidRPr="00263393">
              <w:rPr>
                <w:rFonts w:ascii="Times New Roman" w:eastAsia="Calibri" w:hAnsi="Times New Roman" w:cs="Simplified Arabic" w:hint="cs"/>
                <w:b/>
                <w:bCs/>
                <w:color w:val="000000"/>
                <w:rtl/>
                <w:lang w:bidi="ar-JO"/>
              </w:rPr>
              <w:t>أدوات التقييم</w:t>
            </w:r>
          </w:p>
        </w:tc>
      </w:tr>
      <w:tr w:rsidR="009675B1" w:rsidRPr="00263393" w14:paraId="6F06A044" w14:textId="77777777" w:rsidTr="001E4DC8">
        <w:trPr>
          <w:trHeight w:val="397"/>
        </w:trPr>
        <w:tc>
          <w:tcPr>
            <w:tcW w:w="9810" w:type="dxa"/>
            <w:vAlign w:val="center"/>
          </w:tcPr>
          <w:p w14:paraId="0D93829E" w14:textId="77777777" w:rsidR="009675B1" w:rsidRPr="00263393" w:rsidRDefault="009675B1" w:rsidP="009675B1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tbl>
      <w:tblPr>
        <w:tblStyle w:val="TableGrid2"/>
        <w:bidiVisual/>
        <w:tblW w:w="9810" w:type="dxa"/>
        <w:tblInd w:w="204" w:type="dxa"/>
        <w:tblLayout w:type="fixed"/>
        <w:tblLook w:val="04A0" w:firstRow="1" w:lastRow="0" w:firstColumn="1" w:lastColumn="0" w:noHBand="0" w:noVBand="1"/>
      </w:tblPr>
      <w:tblGrid>
        <w:gridCol w:w="639"/>
        <w:gridCol w:w="857"/>
        <w:gridCol w:w="1130"/>
        <w:gridCol w:w="3402"/>
        <w:gridCol w:w="1843"/>
        <w:gridCol w:w="1939"/>
      </w:tblGrid>
      <w:tr w:rsidR="00C26319" w:rsidRPr="00910CF9" w14:paraId="53494F07" w14:textId="77777777" w:rsidTr="001E4DC8">
        <w:trPr>
          <w:trHeight w:val="397"/>
        </w:trPr>
        <w:tc>
          <w:tcPr>
            <w:tcW w:w="9810" w:type="dxa"/>
            <w:gridSpan w:val="6"/>
            <w:shd w:val="clear" w:color="auto" w:fill="D9D9D9" w:themeFill="background1" w:themeFillShade="D9"/>
            <w:vAlign w:val="center"/>
          </w:tcPr>
          <w:p w14:paraId="6C3F4BBC" w14:textId="77777777" w:rsidR="00C26319" w:rsidRPr="0026349C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6349C">
              <w:rPr>
                <w:rFonts w:hint="cs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910CF9" w14:paraId="18854A61" w14:textId="77777777" w:rsidTr="001E4DC8">
        <w:trPr>
          <w:trHeight w:val="397"/>
        </w:trPr>
        <w:tc>
          <w:tcPr>
            <w:tcW w:w="639" w:type="dxa"/>
            <w:shd w:val="clear" w:color="auto" w:fill="D9D9D9" w:themeFill="background1" w:themeFillShade="D9"/>
            <w:vAlign w:val="center"/>
          </w:tcPr>
          <w:p w14:paraId="3E699064" w14:textId="77777777"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72D525CA" w14:textId="77777777"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617B1F0" w14:textId="77777777" w:rsidR="00C26319" w:rsidRPr="0026349C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123243" w14:textId="77777777"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31EE160" w14:textId="77777777"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52B8D9B8" w14:textId="77777777" w:rsidR="00C26319" w:rsidRPr="0026349C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49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537E63" w:rsidRPr="00910CF9" w14:paraId="79C8436D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4C83303F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5FDEC5E3" w14:textId="1DC481F7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111D116C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A1</w:t>
            </w:r>
          </w:p>
          <w:p w14:paraId="06525461" w14:textId="201EAA0C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E8FDE89" w14:textId="313536B6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005A8FFA" w14:textId="69CF1435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521CA0" w14:textId="1B0A7A8F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>نشأة القانون وتطوره ومصادره</w:t>
            </w:r>
          </w:p>
        </w:tc>
        <w:tc>
          <w:tcPr>
            <w:tcW w:w="1843" w:type="dxa"/>
          </w:tcPr>
          <w:p w14:paraId="4220DF72" w14:textId="28B8E1B1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</w:t>
            </w:r>
          </w:p>
        </w:tc>
        <w:tc>
          <w:tcPr>
            <w:tcW w:w="1939" w:type="dxa"/>
            <w:vAlign w:val="center"/>
          </w:tcPr>
          <w:p w14:paraId="28D24338" w14:textId="4561FE35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256974BE" w14:textId="5B620507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59B055BE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0228FEEC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537E63" w:rsidRPr="00910CF9" w14:paraId="1E272A53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12CFA670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4330C837" w14:textId="16BAB1CE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3E08A1A2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B1</w:t>
            </w:r>
          </w:p>
          <w:p w14:paraId="5284F722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  <w:p w14:paraId="417DC24B" w14:textId="5BF4D80D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B3</w:t>
            </w:r>
          </w:p>
        </w:tc>
        <w:tc>
          <w:tcPr>
            <w:tcW w:w="3402" w:type="dxa"/>
          </w:tcPr>
          <w:p w14:paraId="109388B2" w14:textId="024D91FA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الأعمال التجارية والأعمال التجارية </w:t>
            </w:r>
            <w:r w:rsidR="001E4DC8" w:rsidRPr="00A31691">
              <w:rPr>
                <w:rFonts w:hint="cs"/>
                <w:rtl/>
              </w:rPr>
              <w:t>بطبيعتها،</w:t>
            </w:r>
            <w:r w:rsidRPr="00A31691">
              <w:rPr>
                <w:rtl/>
              </w:rPr>
              <w:t xml:space="preserve"> الأعمال التجارية البرية</w:t>
            </w:r>
          </w:p>
        </w:tc>
        <w:tc>
          <w:tcPr>
            <w:tcW w:w="1843" w:type="dxa"/>
          </w:tcPr>
          <w:p w14:paraId="06EFD927" w14:textId="57B6F9FF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</w:t>
            </w:r>
          </w:p>
        </w:tc>
        <w:tc>
          <w:tcPr>
            <w:tcW w:w="1939" w:type="dxa"/>
            <w:vAlign w:val="center"/>
          </w:tcPr>
          <w:p w14:paraId="299F6F8F" w14:textId="5A67CC36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64879085" w14:textId="5B121852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3FC03AC6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3A6A6165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747D9E0A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5F8F6254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1ABC28DA" w14:textId="1343F3D8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2EC31034" w14:textId="3BD82AB4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A</w:t>
            </w:r>
            <w:r w:rsidR="007C0CA0" w:rsidRPr="005F62F3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  <w:p w14:paraId="6EFC88A0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B1</w:t>
            </w:r>
          </w:p>
          <w:p w14:paraId="3F780218" w14:textId="011F4498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</w:tc>
        <w:tc>
          <w:tcPr>
            <w:tcW w:w="3402" w:type="dxa"/>
          </w:tcPr>
          <w:p w14:paraId="79F536D2" w14:textId="23C13136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الأعمال التجارية </w:t>
            </w:r>
            <w:r w:rsidR="001E4DC8" w:rsidRPr="00A31691">
              <w:rPr>
                <w:rFonts w:hint="cs"/>
                <w:rtl/>
              </w:rPr>
              <w:t>البحرية،</w:t>
            </w:r>
            <w:r w:rsidRPr="00A31691">
              <w:rPr>
                <w:rtl/>
              </w:rPr>
              <w:t xml:space="preserve"> الأعمال التجارية </w:t>
            </w:r>
            <w:r w:rsidR="001E4DC8" w:rsidRPr="00A31691">
              <w:rPr>
                <w:rFonts w:hint="cs"/>
                <w:rtl/>
              </w:rPr>
              <w:t>بالتبعية</w:t>
            </w:r>
            <w:r w:rsidR="001E4DC8" w:rsidRPr="00A31691">
              <w:t>.</w:t>
            </w:r>
          </w:p>
        </w:tc>
        <w:tc>
          <w:tcPr>
            <w:tcW w:w="1843" w:type="dxa"/>
          </w:tcPr>
          <w:p w14:paraId="4F4509E7" w14:textId="21A19C68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 تعلم تشاركي</w:t>
            </w:r>
          </w:p>
        </w:tc>
        <w:tc>
          <w:tcPr>
            <w:tcW w:w="1939" w:type="dxa"/>
            <w:vAlign w:val="center"/>
          </w:tcPr>
          <w:p w14:paraId="0570AB84" w14:textId="603BE06C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4E709329" w14:textId="741D78E1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4FCA6C2D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2699C740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24A41909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1224E3E4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2C4757DA" w14:textId="30EE6E4D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6F95B3C0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A1</w:t>
            </w:r>
          </w:p>
          <w:p w14:paraId="305110E7" w14:textId="77777777" w:rsidR="00537E63" w:rsidRPr="005F62F3" w:rsidRDefault="007C0CA0" w:rsidP="007C0CA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B1</w:t>
            </w:r>
          </w:p>
          <w:p w14:paraId="09362F13" w14:textId="77777777" w:rsidR="007C0CA0" w:rsidRPr="005F62F3" w:rsidRDefault="007C0CA0" w:rsidP="007C0CA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  <w:p w14:paraId="48021E9C" w14:textId="0C6816AC" w:rsidR="007C0CA0" w:rsidRPr="005F62F3" w:rsidRDefault="007C0CA0" w:rsidP="007C0CA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B3</w:t>
            </w:r>
          </w:p>
        </w:tc>
        <w:tc>
          <w:tcPr>
            <w:tcW w:w="3402" w:type="dxa"/>
          </w:tcPr>
          <w:p w14:paraId="145D2D67" w14:textId="2CC4FECA" w:rsidR="00537E63" w:rsidRPr="0004260D" w:rsidRDefault="001E4DC8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Fonts w:hint="cs"/>
                <w:rtl/>
              </w:rPr>
              <w:t>التاجر،</w:t>
            </w:r>
            <w:r w:rsidR="00537E63" w:rsidRPr="00A31691">
              <w:rPr>
                <w:rtl/>
              </w:rPr>
              <w:t xml:space="preserve"> مفهوم التاجر، شروط اكتساب صفة </w:t>
            </w:r>
            <w:r w:rsidRPr="00A31691">
              <w:rPr>
                <w:rFonts w:hint="cs"/>
                <w:rtl/>
              </w:rPr>
              <w:t>التاجر</w:t>
            </w:r>
            <w:r w:rsidRPr="00A31691">
              <w:t>.</w:t>
            </w:r>
          </w:p>
        </w:tc>
        <w:tc>
          <w:tcPr>
            <w:tcW w:w="1843" w:type="dxa"/>
          </w:tcPr>
          <w:p w14:paraId="55A37D04" w14:textId="4FFA036B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939" w:type="dxa"/>
            <w:vAlign w:val="center"/>
          </w:tcPr>
          <w:p w14:paraId="6CE444E3" w14:textId="29B3544A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0C33A138" w14:textId="5FB55ACC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33BC926C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7BFFEFEC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65FCA67E" w14:textId="77777777" w:rsidTr="003A3A09">
        <w:trPr>
          <w:trHeight w:val="1997"/>
        </w:trPr>
        <w:tc>
          <w:tcPr>
            <w:tcW w:w="639" w:type="dxa"/>
            <w:vAlign w:val="center"/>
          </w:tcPr>
          <w:p w14:paraId="4661421D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1C323631" w14:textId="460A48BA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605604EE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B1</w:t>
            </w:r>
          </w:p>
          <w:p w14:paraId="0B2BFA1B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  <w:p w14:paraId="357D7B48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C1</w:t>
            </w:r>
          </w:p>
          <w:p w14:paraId="4D55BF9B" w14:textId="5AE2EE3E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C2</w:t>
            </w:r>
          </w:p>
        </w:tc>
        <w:tc>
          <w:tcPr>
            <w:tcW w:w="3402" w:type="dxa"/>
          </w:tcPr>
          <w:p w14:paraId="6DA473EC" w14:textId="5FB04898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واجبات التاجر، مسك </w:t>
            </w:r>
            <w:r w:rsidR="001E4DC8" w:rsidRPr="00A31691">
              <w:rPr>
                <w:rFonts w:hint="cs"/>
                <w:rtl/>
              </w:rPr>
              <w:t>الدفاتر،</w:t>
            </w:r>
            <w:r w:rsidRPr="00A31691">
              <w:rPr>
                <w:rtl/>
              </w:rPr>
              <w:t xml:space="preserve"> التسجيل في السجل </w:t>
            </w:r>
            <w:r w:rsidR="003A3A09" w:rsidRPr="00A31691">
              <w:rPr>
                <w:rFonts w:hint="cs"/>
                <w:rtl/>
              </w:rPr>
              <w:t>التجاري</w:t>
            </w:r>
            <w:r w:rsidR="003A3A09" w:rsidRPr="00A31691">
              <w:t>.</w:t>
            </w:r>
          </w:p>
        </w:tc>
        <w:tc>
          <w:tcPr>
            <w:tcW w:w="1843" w:type="dxa"/>
          </w:tcPr>
          <w:p w14:paraId="59002409" w14:textId="65E2F363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939" w:type="dxa"/>
            <w:vAlign w:val="center"/>
          </w:tcPr>
          <w:p w14:paraId="38AA2BD0" w14:textId="4B691BA0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735F9317" w14:textId="1A55A8F6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349AD2F7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75735E7C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53AA8E23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288C1BE6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2216FE27" w14:textId="1394EFB9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7B76E167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B1</w:t>
            </w:r>
          </w:p>
          <w:p w14:paraId="1EE0E375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  <w:p w14:paraId="5366A8F9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B3</w:t>
            </w:r>
          </w:p>
          <w:p w14:paraId="6720EF77" w14:textId="2DF66B98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8F8523" w14:textId="6C0853E9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تطبيقات عملية / الاطلاع على القوانين الملحقة بقانون التجارة والنماذج الخاصة بالدفاتر التجارية والسجل </w:t>
            </w:r>
            <w:r w:rsidR="001E4DC8" w:rsidRPr="00A31691">
              <w:rPr>
                <w:rFonts w:hint="cs"/>
                <w:rtl/>
              </w:rPr>
              <w:t>التجاري</w:t>
            </w:r>
            <w:r w:rsidR="001E4DC8" w:rsidRPr="00A31691">
              <w:t>.</w:t>
            </w:r>
          </w:p>
        </w:tc>
        <w:tc>
          <w:tcPr>
            <w:tcW w:w="1843" w:type="dxa"/>
          </w:tcPr>
          <w:p w14:paraId="1DF398E9" w14:textId="4EA00FFB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939" w:type="dxa"/>
            <w:vAlign w:val="center"/>
          </w:tcPr>
          <w:p w14:paraId="1445AC9A" w14:textId="633FA50E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4FFB55ED" w14:textId="1BABF310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781C57F6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253DEC9A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453CECBC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511BA569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2CA59F09" w14:textId="53BD521D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3E7734C4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B1</w:t>
            </w:r>
          </w:p>
          <w:p w14:paraId="7E3018FE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  <w:p w14:paraId="68D2F9B4" w14:textId="163BC7A8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B3</w:t>
            </w:r>
          </w:p>
        </w:tc>
        <w:tc>
          <w:tcPr>
            <w:tcW w:w="3402" w:type="dxa"/>
          </w:tcPr>
          <w:p w14:paraId="00C25BA4" w14:textId="2A113BFD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العنوان </w:t>
            </w:r>
            <w:r w:rsidR="001E4DC8" w:rsidRPr="00A31691">
              <w:rPr>
                <w:rFonts w:hint="cs"/>
                <w:rtl/>
              </w:rPr>
              <w:t>التجاري،</w:t>
            </w:r>
            <w:r w:rsidRPr="00A31691">
              <w:rPr>
                <w:rtl/>
              </w:rPr>
              <w:t xml:space="preserve"> العناصر التي يتكون منها العنوان التجاري وأحكامه</w:t>
            </w:r>
            <w:r w:rsidR="005F62F3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14:paraId="3B424F9C" w14:textId="6D91E30D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939" w:type="dxa"/>
            <w:vAlign w:val="center"/>
          </w:tcPr>
          <w:p w14:paraId="64C73179" w14:textId="2E9872A6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48C1DAC7" w14:textId="297308DF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4FF2ECBE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79F4F3E1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2F88A211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4D52B4A6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78E921AA" w14:textId="21040E6F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0EA83F87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B1</w:t>
            </w:r>
          </w:p>
          <w:p w14:paraId="25C679DE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  <w:p w14:paraId="22BD5D09" w14:textId="4822CF3E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B3</w:t>
            </w:r>
          </w:p>
        </w:tc>
        <w:tc>
          <w:tcPr>
            <w:tcW w:w="3402" w:type="dxa"/>
          </w:tcPr>
          <w:p w14:paraId="55A6F9DC" w14:textId="786FF9A2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المتجر </w:t>
            </w:r>
            <w:r w:rsidR="001E4DC8" w:rsidRPr="00A31691">
              <w:rPr>
                <w:rFonts w:hint="cs"/>
                <w:rtl/>
              </w:rPr>
              <w:t>وعناصره</w:t>
            </w:r>
            <w:r w:rsidRPr="00A31691">
              <w:rPr>
                <w:rtl/>
              </w:rPr>
              <w:t xml:space="preserve">، طبيعته </w:t>
            </w:r>
            <w:r w:rsidR="001E4DC8" w:rsidRPr="00A31691">
              <w:rPr>
                <w:rFonts w:hint="cs"/>
                <w:rtl/>
              </w:rPr>
              <w:t>القانونية،</w:t>
            </w:r>
            <w:r w:rsidRPr="00A31691">
              <w:rPr>
                <w:rtl/>
              </w:rPr>
              <w:t xml:space="preserve"> </w:t>
            </w:r>
            <w:r w:rsidR="001E4DC8" w:rsidRPr="00A31691">
              <w:rPr>
                <w:rFonts w:hint="cs"/>
                <w:rtl/>
              </w:rPr>
              <w:t>خصائصه،</w:t>
            </w:r>
            <w:r w:rsidRPr="00A31691">
              <w:rPr>
                <w:rtl/>
              </w:rPr>
              <w:t xml:space="preserve"> الحماية القانونية </w:t>
            </w:r>
            <w:r w:rsidR="001E4DC8" w:rsidRPr="00A31691">
              <w:rPr>
                <w:rFonts w:hint="cs"/>
                <w:rtl/>
              </w:rPr>
              <w:t>له</w:t>
            </w:r>
            <w:r w:rsidR="001E4DC8" w:rsidRPr="00A31691">
              <w:t>.</w:t>
            </w:r>
          </w:p>
        </w:tc>
        <w:tc>
          <w:tcPr>
            <w:tcW w:w="1843" w:type="dxa"/>
          </w:tcPr>
          <w:p w14:paraId="01CC53BA" w14:textId="10C065E2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939" w:type="dxa"/>
            <w:vAlign w:val="center"/>
          </w:tcPr>
          <w:p w14:paraId="0F7EB7B0" w14:textId="3D282030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0B599C34" w14:textId="4767AEB9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07CA3263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16B4C224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35ED478E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27BE3F7E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48968C08" w14:textId="33AA8161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000A7A77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B1</w:t>
            </w:r>
          </w:p>
          <w:p w14:paraId="2D08D769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  <w:p w14:paraId="5286DEC7" w14:textId="473CA91E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B3</w:t>
            </w:r>
          </w:p>
        </w:tc>
        <w:tc>
          <w:tcPr>
            <w:tcW w:w="3402" w:type="dxa"/>
          </w:tcPr>
          <w:p w14:paraId="1B1D6A43" w14:textId="45925BBF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العقود </w:t>
            </w:r>
            <w:r w:rsidR="001E4DC8" w:rsidRPr="00A31691">
              <w:rPr>
                <w:rFonts w:hint="cs"/>
                <w:rtl/>
              </w:rPr>
              <w:t>التجارية،</w:t>
            </w:r>
            <w:r w:rsidRPr="00A31691">
              <w:rPr>
                <w:rtl/>
              </w:rPr>
              <w:t xml:space="preserve"> الأحكام العامة</w:t>
            </w:r>
            <w:r w:rsidR="005F62F3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14:paraId="52824A61" w14:textId="401141D4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939" w:type="dxa"/>
            <w:vAlign w:val="center"/>
          </w:tcPr>
          <w:p w14:paraId="0D7FDBF5" w14:textId="6FA6CE83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7D25EFE3" w14:textId="6D4D7997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3370C5E9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6B6C545C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34D163CF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6ADEEF6B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0593DE1A" w14:textId="2F3243E6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58DA861B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B3</w:t>
            </w:r>
          </w:p>
          <w:p w14:paraId="14BC333C" w14:textId="153800F9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064996" w14:textId="6AA9FE6D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عقد الرهن التجاري مفهوم </w:t>
            </w:r>
            <w:r w:rsidR="001E4DC8" w:rsidRPr="00A31691">
              <w:rPr>
                <w:rFonts w:hint="cs"/>
                <w:rtl/>
              </w:rPr>
              <w:t>الرهن،</w:t>
            </w:r>
            <w:r w:rsidRPr="00A31691">
              <w:rPr>
                <w:rtl/>
              </w:rPr>
              <w:t xml:space="preserve"> إثبات الرهن، انقضاء </w:t>
            </w:r>
            <w:r w:rsidR="001E4DC8" w:rsidRPr="00A31691">
              <w:rPr>
                <w:rFonts w:hint="cs"/>
                <w:rtl/>
              </w:rPr>
              <w:t>الرهن</w:t>
            </w:r>
            <w:r w:rsidR="001E4DC8" w:rsidRPr="00A31691">
              <w:t>.</w:t>
            </w:r>
          </w:p>
        </w:tc>
        <w:tc>
          <w:tcPr>
            <w:tcW w:w="1843" w:type="dxa"/>
          </w:tcPr>
          <w:p w14:paraId="7341A939" w14:textId="71173ABA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939" w:type="dxa"/>
            <w:vAlign w:val="center"/>
          </w:tcPr>
          <w:p w14:paraId="4F80A927" w14:textId="503E7563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15E60CF8" w14:textId="072A4796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358C4ABB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3905F694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648021F7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5FEEC015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654BD532" w14:textId="3663AA58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33A99676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  <w:p w14:paraId="3B156B14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B3</w:t>
            </w:r>
          </w:p>
          <w:p w14:paraId="293ECAC3" w14:textId="6DFE88DE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F56E62" w14:textId="0DBAFBED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عقد </w:t>
            </w:r>
            <w:r w:rsidR="001E4DC8" w:rsidRPr="00A31691">
              <w:rPr>
                <w:rFonts w:hint="cs"/>
                <w:rtl/>
              </w:rPr>
              <w:t>النقل،</w:t>
            </w:r>
            <w:r w:rsidRPr="00A31691">
              <w:rPr>
                <w:rtl/>
              </w:rPr>
              <w:t xml:space="preserve"> مفهوم العقد والأحكام الخاصة بعقد </w:t>
            </w:r>
            <w:r w:rsidR="005F62F3" w:rsidRPr="00A31691">
              <w:rPr>
                <w:rFonts w:hint="cs"/>
                <w:rtl/>
              </w:rPr>
              <w:t>النقل</w:t>
            </w:r>
            <w:r w:rsidR="005F62F3" w:rsidRPr="00A31691">
              <w:t>.</w:t>
            </w:r>
          </w:p>
        </w:tc>
        <w:tc>
          <w:tcPr>
            <w:tcW w:w="1843" w:type="dxa"/>
          </w:tcPr>
          <w:p w14:paraId="2A9893BF" w14:textId="2334F42C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939" w:type="dxa"/>
            <w:vAlign w:val="center"/>
          </w:tcPr>
          <w:p w14:paraId="2FB52AE0" w14:textId="7C08F930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543AA3C6" w14:textId="7F4CB360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68A9B8F2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3A68E0AD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33881BB0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22A3E7C2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04FECDF4" w14:textId="288AB901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1604D396" w14:textId="77777777" w:rsidR="007C0CA0" w:rsidRPr="005F62F3" w:rsidRDefault="007C0CA0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20A0139F" w14:textId="77777777" w:rsidR="007C0CA0" w:rsidRPr="005F62F3" w:rsidRDefault="007C0CA0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A1</w:t>
            </w:r>
          </w:p>
          <w:p w14:paraId="6E95C678" w14:textId="457124DD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B1</w:t>
            </w:r>
          </w:p>
          <w:p w14:paraId="02EBEEAC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  <w:p w14:paraId="3E2FC044" w14:textId="302FE060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B3</w:t>
            </w:r>
          </w:p>
        </w:tc>
        <w:tc>
          <w:tcPr>
            <w:tcW w:w="3402" w:type="dxa"/>
          </w:tcPr>
          <w:p w14:paraId="48EFB423" w14:textId="595F6227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عقد نقل </w:t>
            </w:r>
            <w:r w:rsidR="001E4DC8" w:rsidRPr="00A31691">
              <w:rPr>
                <w:rFonts w:hint="cs"/>
                <w:rtl/>
              </w:rPr>
              <w:t>البضائع،</w:t>
            </w:r>
            <w:r w:rsidRPr="00A31691">
              <w:rPr>
                <w:rtl/>
              </w:rPr>
              <w:t xml:space="preserve"> مسؤولية الناقل، الإعفاء من المسؤولية</w:t>
            </w:r>
            <w:r w:rsidR="005F62F3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14:paraId="2EDE8ED6" w14:textId="4188068A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939" w:type="dxa"/>
            <w:vAlign w:val="center"/>
          </w:tcPr>
          <w:p w14:paraId="56FD3FAE" w14:textId="3C8A5D57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4C80E15C" w14:textId="232BA900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07525686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2B1A85B4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3ACE5A03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079B0BDA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622266A9" w14:textId="6CE81654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784D7D6C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B1</w:t>
            </w:r>
          </w:p>
          <w:p w14:paraId="4FD182DB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  <w:p w14:paraId="5CC951A3" w14:textId="3395F7AE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B3</w:t>
            </w:r>
          </w:p>
        </w:tc>
        <w:tc>
          <w:tcPr>
            <w:tcW w:w="3402" w:type="dxa"/>
          </w:tcPr>
          <w:p w14:paraId="324DB7CD" w14:textId="3B454EB4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عقد نقل </w:t>
            </w:r>
            <w:r w:rsidR="001E4DC8" w:rsidRPr="00A31691">
              <w:rPr>
                <w:rFonts w:hint="cs"/>
                <w:rtl/>
              </w:rPr>
              <w:t>الأشخاص،</w:t>
            </w:r>
            <w:r w:rsidRPr="00A31691">
              <w:rPr>
                <w:rtl/>
              </w:rPr>
              <w:t xml:space="preserve"> مسؤولية الناقل وحالات المسؤولية</w:t>
            </w:r>
            <w:r w:rsidR="005F62F3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14:paraId="6A91084A" w14:textId="1A6FABB6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939" w:type="dxa"/>
            <w:vAlign w:val="center"/>
          </w:tcPr>
          <w:p w14:paraId="3AA69AEA" w14:textId="5CFF2909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2491C745" w14:textId="43D61569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079667C1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58F7F066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2F4FA4AB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19600094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1302FF4A" w14:textId="1EAD92D9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19A1E1DF" w14:textId="4118E548" w:rsidR="00537E63" w:rsidRPr="005F62F3" w:rsidRDefault="00537E63" w:rsidP="00537E63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15E692E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B2</w:t>
            </w:r>
          </w:p>
          <w:p w14:paraId="172D82CE" w14:textId="3A79344E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B4</w:t>
            </w:r>
          </w:p>
          <w:p w14:paraId="4E0DE701" w14:textId="45A154C4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C1</w:t>
            </w:r>
          </w:p>
          <w:p w14:paraId="75088555" w14:textId="292817F0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C2</w:t>
            </w:r>
          </w:p>
        </w:tc>
        <w:tc>
          <w:tcPr>
            <w:tcW w:w="3402" w:type="dxa"/>
          </w:tcPr>
          <w:p w14:paraId="62F00AB5" w14:textId="6CE935BE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t xml:space="preserve">الوكالة </w:t>
            </w:r>
            <w:r w:rsidR="001E4DC8" w:rsidRPr="00A31691">
              <w:rPr>
                <w:rFonts w:hint="cs"/>
                <w:rtl/>
              </w:rPr>
              <w:t>بالعمولة،</w:t>
            </w:r>
            <w:r w:rsidRPr="00A31691">
              <w:rPr>
                <w:rtl/>
              </w:rPr>
              <w:t xml:space="preserve"> التزامات طرفي العقد، انقضاء عقد الوكالة</w:t>
            </w:r>
            <w:r w:rsidR="005F62F3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14:paraId="2DD7B346" w14:textId="491B14D9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939" w:type="dxa"/>
            <w:vAlign w:val="center"/>
          </w:tcPr>
          <w:p w14:paraId="0732223F" w14:textId="07004081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الفصلي</w:t>
            </w:r>
          </w:p>
          <w:p w14:paraId="29588B67" w14:textId="2FB742CC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  <w:p w14:paraId="44E8B0F4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47053F06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7E63" w:rsidRPr="00910CF9" w14:paraId="1838949C" w14:textId="77777777" w:rsidTr="001E4DC8">
        <w:trPr>
          <w:trHeight w:val="397"/>
        </w:trPr>
        <w:tc>
          <w:tcPr>
            <w:tcW w:w="639" w:type="dxa"/>
            <w:vAlign w:val="center"/>
          </w:tcPr>
          <w:p w14:paraId="1D6D05A5" w14:textId="77777777" w:rsidR="00537E63" w:rsidRPr="0026349C" w:rsidRDefault="00537E63" w:rsidP="00537E63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7A7E5664" w14:textId="03E74BE7" w:rsidR="00537E63" w:rsidRPr="0026349C" w:rsidRDefault="00537E63" w:rsidP="00537E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5F46DB79" w14:textId="77777777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t>C1</w:t>
            </w:r>
          </w:p>
          <w:p w14:paraId="5BC53728" w14:textId="16ED6D03" w:rsidR="00537E63" w:rsidRPr="005F62F3" w:rsidRDefault="00537E63" w:rsidP="00537E6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F62F3">
              <w:rPr>
                <w:rFonts w:asciiTheme="minorBidi" w:hAnsiTheme="minorBidi"/>
                <w:sz w:val="24"/>
                <w:szCs w:val="24"/>
              </w:rPr>
              <w:lastRenderedPageBreak/>
              <w:t>C2</w:t>
            </w:r>
          </w:p>
        </w:tc>
        <w:tc>
          <w:tcPr>
            <w:tcW w:w="3402" w:type="dxa"/>
          </w:tcPr>
          <w:p w14:paraId="37E1EB0C" w14:textId="055D537D" w:rsidR="00537E63" w:rsidRPr="0004260D" w:rsidRDefault="00537E63" w:rsidP="001E4DC8">
            <w:pPr>
              <w:bidi/>
              <w:ind w:left="-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31691">
              <w:rPr>
                <w:rtl/>
              </w:rPr>
              <w:lastRenderedPageBreak/>
              <w:t xml:space="preserve">عقد </w:t>
            </w:r>
            <w:r w:rsidR="001E4DC8" w:rsidRPr="00A31691">
              <w:rPr>
                <w:rFonts w:hint="cs"/>
                <w:rtl/>
              </w:rPr>
              <w:t>السمسرة،</w:t>
            </w:r>
            <w:r w:rsidRPr="00A31691">
              <w:rPr>
                <w:rtl/>
              </w:rPr>
              <w:t xml:space="preserve"> تعريفه، خصائصه والتزامات </w:t>
            </w:r>
            <w:r w:rsidR="005F62F3" w:rsidRPr="00A31691">
              <w:rPr>
                <w:rFonts w:hint="cs"/>
                <w:rtl/>
              </w:rPr>
              <w:lastRenderedPageBreak/>
              <w:t>طرفيه،</w:t>
            </w:r>
            <w:r w:rsidRPr="00A31691">
              <w:rPr>
                <w:rtl/>
              </w:rPr>
              <w:t xml:space="preserve"> انقضاءه</w:t>
            </w:r>
            <w:r w:rsidR="005F62F3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14:paraId="71030C50" w14:textId="2EFB975C" w:rsidR="00537E63" w:rsidRPr="005F62F3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lastRenderedPageBreak/>
              <w:t xml:space="preserve">محاضرة/تعلم </w:t>
            </w:r>
            <w:r w:rsidRPr="005F62F3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lastRenderedPageBreak/>
              <w:t>تشاركي</w:t>
            </w:r>
          </w:p>
        </w:tc>
        <w:tc>
          <w:tcPr>
            <w:tcW w:w="1939" w:type="dxa"/>
            <w:vAlign w:val="center"/>
          </w:tcPr>
          <w:p w14:paraId="2558C6A8" w14:textId="248A4CD9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lastRenderedPageBreak/>
              <w:t>الاختبار الفصلي</w:t>
            </w:r>
          </w:p>
          <w:p w14:paraId="59C9E5BC" w14:textId="68B2F845" w:rsidR="00537E63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lastRenderedPageBreak/>
              <w:t>الاختبار النهائي</w:t>
            </w:r>
          </w:p>
          <w:p w14:paraId="317F3ACF" w14:textId="77777777" w:rsidR="00537E63" w:rsidRPr="00EB10C6" w:rsidRDefault="00537E63" w:rsidP="003A3A09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الفروض المنزلية</w:t>
            </w:r>
          </w:p>
          <w:p w14:paraId="1CFC5AEA" w14:textId="77777777" w:rsidR="00537E63" w:rsidRPr="0026349C" w:rsidRDefault="00537E63" w:rsidP="003A3A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BF4CF61" w14:textId="77777777" w:rsidR="00C26319" w:rsidRDefault="00C26319"/>
    <w:tbl>
      <w:tblPr>
        <w:tblStyle w:val="TableGrid3"/>
        <w:bidiVisual/>
        <w:tblW w:w="9810" w:type="dxa"/>
        <w:tblInd w:w="204" w:type="dxa"/>
        <w:tblLook w:val="04A0" w:firstRow="1" w:lastRow="0" w:firstColumn="1" w:lastColumn="0" w:noHBand="0" w:noVBand="1"/>
      </w:tblPr>
      <w:tblGrid>
        <w:gridCol w:w="2201"/>
        <w:gridCol w:w="7609"/>
      </w:tblGrid>
      <w:tr w:rsidR="00D862D9" w:rsidRPr="00D862D9" w14:paraId="56DA0CFB" w14:textId="77777777" w:rsidTr="003A3A09">
        <w:trPr>
          <w:trHeight w:val="397"/>
        </w:trPr>
        <w:tc>
          <w:tcPr>
            <w:tcW w:w="9810" w:type="dxa"/>
            <w:gridSpan w:val="2"/>
            <w:shd w:val="clear" w:color="auto" w:fill="D9D9D9"/>
            <w:vAlign w:val="center"/>
          </w:tcPr>
          <w:p w14:paraId="657F11C8" w14:textId="77777777" w:rsidR="00D862D9" w:rsidRPr="00D862D9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D862D9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181840" w:rsidRPr="00D862D9" w14:paraId="335FD594" w14:textId="77777777" w:rsidTr="003A3A09">
        <w:trPr>
          <w:trHeight w:val="397"/>
        </w:trPr>
        <w:tc>
          <w:tcPr>
            <w:tcW w:w="2201" w:type="dxa"/>
            <w:shd w:val="clear" w:color="auto" w:fill="D9D9D9"/>
            <w:vAlign w:val="center"/>
          </w:tcPr>
          <w:p w14:paraId="0630E589" w14:textId="77777777" w:rsidR="00181840" w:rsidRPr="00D862D9" w:rsidRDefault="00181840" w:rsidP="001818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609" w:type="dxa"/>
          </w:tcPr>
          <w:p w14:paraId="5455E8A0" w14:textId="77777777" w:rsidR="00181840" w:rsidRPr="008C5E0D" w:rsidRDefault="00181840" w:rsidP="001818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Theme="minorBidi" w:eastAsia="Arial Unicode MS" w:hAnsiTheme="minorBidi"/>
                <w:sz w:val="20"/>
                <w:szCs w:val="20"/>
                <w:u w:color="000000"/>
                <w:bdr w:val="nil"/>
                <w:rtl/>
                <w:lang w:bidi="ar-JO"/>
              </w:rPr>
            </w:pPr>
            <w:r w:rsidRPr="008C5E0D">
              <w:rPr>
                <w:rFonts w:asciiTheme="minorBidi" w:eastAsia="Arial Unicode MS" w:hAnsiTheme="minorBidi"/>
                <w:sz w:val="20"/>
                <w:szCs w:val="20"/>
                <w:u w:color="000000"/>
                <w:bdr w:val="nil"/>
                <w:rtl/>
                <w:lang w:bidi="ar-JO"/>
              </w:rPr>
              <w:t>مدخل الى القانون التجاري</w:t>
            </w:r>
          </w:p>
          <w:p w14:paraId="7ECA2374" w14:textId="2A9A6A35" w:rsidR="00181840" w:rsidRPr="008C5E0D" w:rsidRDefault="00181840" w:rsidP="001818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Theme="minorBidi" w:eastAsia="Arial Unicode MS" w:hAnsiTheme="minorBidi"/>
                <w:sz w:val="20"/>
                <w:szCs w:val="20"/>
                <w:u w:color="000000"/>
                <w:bdr w:val="nil"/>
              </w:rPr>
            </w:pPr>
            <w:r w:rsidRPr="008C5E0D">
              <w:rPr>
                <w:rFonts w:asciiTheme="minorBidi" w:eastAsia="Arial Unicode MS" w:hAnsiTheme="minorBidi"/>
                <w:sz w:val="20"/>
                <w:szCs w:val="20"/>
                <w:u w:color="000000"/>
                <w:bdr w:val="nil"/>
                <w:rtl/>
              </w:rPr>
              <w:t xml:space="preserve">د. بسام </w:t>
            </w:r>
            <w:r w:rsidR="005F62F3" w:rsidRPr="008C5E0D">
              <w:rPr>
                <w:rFonts w:asciiTheme="minorBidi" w:eastAsia="Arial Unicode MS" w:hAnsiTheme="minorBidi" w:hint="cs"/>
                <w:sz w:val="20"/>
                <w:szCs w:val="20"/>
                <w:u w:color="000000"/>
                <w:bdr w:val="nil"/>
                <w:rtl/>
              </w:rPr>
              <w:t>الطراونة</w:t>
            </w:r>
            <w:r w:rsidRPr="008C5E0D">
              <w:rPr>
                <w:rFonts w:asciiTheme="minorBidi" w:eastAsia="Arial Unicode MS" w:hAnsiTheme="minorBidi"/>
                <w:sz w:val="20"/>
                <w:szCs w:val="20"/>
                <w:u w:color="000000"/>
                <w:bdr w:val="nil"/>
                <w:rtl/>
              </w:rPr>
              <w:t xml:space="preserve"> د. باسم ملحم</w:t>
            </w:r>
          </w:p>
          <w:p w14:paraId="2BBF1779" w14:textId="77777777" w:rsidR="00181840" w:rsidRPr="008C5E0D" w:rsidRDefault="00181840" w:rsidP="001818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Theme="minorBidi" w:eastAsia="Arial Unicode MS" w:hAnsiTheme="minorBidi"/>
                <w:sz w:val="20"/>
                <w:szCs w:val="20"/>
                <w:u w:color="000000"/>
                <w:bdr w:val="nil"/>
              </w:rPr>
            </w:pPr>
            <w:r w:rsidRPr="008C5E0D">
              <w:rPr>
                <w:rFonts w:asciiTheme="minorBidi" w:eastAsia="Arial Unicode MS" w:hAnsiTheme="minorBidi"/>
                <w:sz w:val="20"/>
                <w:szCs w:val="20"/>
                <w:u w:color="000000"/>
                <w:bdr w:val="nil"/>
                <w:rtl/>
              </w:rPr>
              <w:t>دار المسيرة</w:t>
            </w:r>
          </w:p>
          <w:p w14:paraId="1CE25EE9" w14:textId="5CF43A06" w:rsidR="00181840" w:rsidRPr="00D862D9" w:rsidRDefault="00181840" w:rsidP="00181840">
            <w:pPr>
              <w:bidi/>
              <w:spacing w:before="1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8C5E0D">
              <w:rPr>
                <w:rFonts w:asciiTheme="minorBidi" w:eastAsia="Arial Unicode MS" w:hAnsiTheme="minorBidi"/>
                <w:sz w:val="20"/>
                <w:szCs w:val="20"/>
                <w:u w:color="000000"/>
                <w:bdr w:val="nil"/>
                <w:rtl/>
              </w:rPr>
              <w:t>2011</w:t>
            </w:r>
          </w:p>
        </w:tc>
      </w:tr>
      <w:tr w:rsidR="00181840" w:rsidRPr="00D862D9" w14:paraId="4246479A" w14:textId="77777777" w:rsidTr="003A3A09">
        <w:trPr>
          <w:trHeight w:val="397"/>
        </w:trPr>
        <w:tc>
          <w:tcPr>
            <w:tcW w:w="2201" w:type="dxa"/>
            <w:shd w:val="clear" w:color="auto" w:fill="D9D9D9"/>
            <w:vAlign w:val="center"/>
          </w:tcPr>
          <w:p w14:paraId="7E916CCC" w14:textId="77777777" w:rsidR="00181840" w:rsidRPr="00D862D9" w:rsidRDefault="00181840" w:rsidP="001818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609" w:type="dxa"/>
          </w:tcPr>
          <w:p w14:paraId="2C07CCBD" w14:textId="01A922ED" w:rsidR="00181840" w:rsidRPr="005F62F3" w:rsidRDefault="00181840" w:rsidP="005F62F3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72E75">
              <w:rPr>
                <w:rFonts w:ascii="Simplified Arabic" w:eastAsia="Arial Unicode MS" w:hAnsi="Simplified Arabic" w:cs="Simplified Arabic" w:hint="cs"/>
                <w:sz w:val="24"/>
                <w:szCs w:val="24"/>
                <w:u w:color="000000"/>
                <w:bdr w:val="nil"/>
                <w:rtl/>
                <w:lang w:bidi="ar-JO"/>
              </w:rPr>
              <w:t>ا</w:t>
            </w:r>
            <w:r w:rsidRPr="008C5E0D">
              <w:rPr>
                <w:rFonts w:asciiTheme="minorBidi" w:hAnsiTheme="minorBidi"/>
                <w:sz w:val="20"/>
                <w:szCs w:val="20"/>
                <w:rtl/>
              </w:rPr>
              <w:t>مبادئ القانون التجاري     د. زهير عباس</w:t>
            </w:r>
            <w:r w:rsidRPr="008C5E0D">
              <w:rPr>
                <w:rFonts w:asciiTheme="minorBidi" w:hAnsiTheme="minorBidi"/>
                <w:sz w:val="20"/>
                <w:szCs w:val="20"/>
                <w:rtl/>
              </w:rPr>
              <w:tab/>
              <w:t>دار الثقافة والتوزيع</w:t>
            </w:r>
            <w:r w:rsidRPr="008C5E0D">
              <w:rPr>
                <w:rFonts w:asciiTheme="minorBidi" w:hAnsiTheme="minorBidi"/>
                <w:sz w:val="20"/>
                <w:szCs w:val="20"/>
                <w:rtl/>
              </w:rPr>
              <w:tab/>
              <w:t>1997</w:t>
            </w:r>
          </w:p>
        </w:tc>
      </w:tr>
      <w:tr w:rsidR="00181840" w:rsidRPr="00D862D9" w14:paraId="241CE3AB" w14:textId="77777777" w:rsidTr="003A3A09">
        <w:trPr>
          <w:trHeight w:val="397"/>
        </w:trPr>
        <w:tc>
          <w:tcPr>
            <w:tcW w:w="2201" w:type="dxa"/>
            <w:shd w:val="clear" w:color="auto" w:fill="D9D9D9"/>
            <w:vAlign w:val="center"/>
          </w:tcPr>
          <w:p w14:paraId="1D35A9BA" w14:textId="77777777" w:rsidR="00181840" w:rsidRPr="00D862D9" w:rsidRDefault="00181840" w:rsidP="001818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609" w:type="dxa"/>
          </w:tcPr>
          <w:p w14:paraId="2EBD02B0" w14:textId="7D4D9C0D" w:rsidR="00181840" w:rsidRPr="005F62F3" w:rsidRDefault="00181840" w:rsidP="005F62F3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C5E0D">
              <w:rPr>
                <w:rFonts w:asciiTheme="minorBidi" w:hAnsiTheme="minorBidi"/>
                <w:sz w:val="20"/>
                <w:szCs w:val="20"/>
                <w:rtl/>
              </w:rPr>
              <w:t>د. عزيز العكيلي / القانون التجاري / دار الثقافة</w:t>
            </w:r>
          </w:p>
        </w:tc>
      </w:tr>
      <w:tr w:rsidR="00181840" w:rsidRPr="00D862D9" w14:paraId="251F1AE5" w14:textId="77777777" w:rsidTr="003A3A09">
        <w:trPr>
          <w:trHeight w:val="397"/>
        </w:trPr>
        <w:tc>
          <w:tcPr>
            <w:tcW w:w="2201" w:type="dxa"/>
            <w:shd w:val="clear" w:color="auto" w:fill="D9D9D9"/>
            <w:vAlign w:val="center"/>
          </w:tcPr>
          <w:p w14:paraId="0356E6C6" w14:textId="77777777" w:rsidR="00181840" w:rsidRPr="00D862D9" w:rsidRDefault="00181840" w:rsidP="001818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609" w:type="dxa"/>
          </w:tcPr>
          <w:p w14:paraId="37DFF0A1" w14:textId="76AEF78F" w:rsidR="00181840" w:rsidRPr="005F62F3" w:rsidRDefault="00181840" w:rsidP="005F62F3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8C5E0D">
              <w:rPr>
                <w:rFonts w:asciiTheme="minorBidi" w:hAnsiTheme="minorBidi"/>
                <w:sz w:val="20"/>
                <w:szCs w:val="20"/>
                <w:rtl/>
              </w:rPr>
              <w:t>مجلة نقابة المحامين الاردنية المواقع الالكترونية</w:t>
            </w:r>
          </w:p>
        </w:tc>
      </w:tr>
      <w:tr w:rsidR="00181840" w:rsidRPr="00D862D9" w14:paraId="14AE2579" w14:textId="77777777" w:rsidTr="003A3A09">
        <w:trPr>
          <w:trHeight w:val="397"/>
        </w:trPr>
        <w:tc>
          <w:tcPr>
            <w:tcW w:w="2201" w:type="dxa"/>
            <w:shd w:val="clear" w:color="auto" w:fill="D9D9D9"/>
            <w:vAlign w:val="center"/>
          </w:tcPr>
          <w:p w14:paraId="355784D4" w14:textId="77777777" w:rsidR="00181840" w:rsidRPr="00D862D9" w:rsidRDefault="00181840" w:rsidP="00181840">
            <w:pPr>
              <w:bidi/>
              <w:spacing w:before="1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D862D9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609" w:type="dxa"/>
          </w:tcPr>
          <w:p w14:paraId="798F9759" w14:textId="1E5E5E3E" w:rsidR="00181840" w:rsidRPr="00CE4249" w:rsidRDefault="00181840" w:rsidP="005F62F3">
            <w:pPr>
              <w:bidi/>
              <w:ind w:left="26" w:right="-514"/>
              <w:jc w:val="lowKashida"/>
              <w:rPr>
                <w:rFonts w:ascii="Simplified Arabic" w:eastAsia="Times New Roman" w:hAnsi="Simplified Arabic" w:cs="Simplified Arabic"/>
                <w:sz w:val="24"/>
                <w:szCs w:val="24"/>
                <w:lang w:eastAsia="ar-SA" w:bidi="ar-JO"/>
              </w:rPr>
            </w:pPr>
            <w:r w:rsidRPr="007A581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 w:bidi="ar-JO"/>
              </w:rPr>
              <w:t>-</w:t>
            </w:r>
          </w:p>
        </w:tc>
      </w:tr>
    </w:tbl>
    <w:p w14:paraId="77E05B69" w14:textId="77777777" w:rsidR="00C26319" w:rsidRDefault="00C26319"/>
    <w:tbl>
      <w:tblPr>
        <w:bidiVisual/>
        <w:tblW w:w="9810" w:type="dxa"/>
        <w:tblInd w:w="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2883"/>
        <w:gridCol w:w="1119"/>
        <w:gridCol w:w="629"/>
        <w:gridCol w:w="7"/>
        <w:gridCol w:w="623"/>
        <w:gridCol w:w="13"/>
        <w:gridCol w:w="617"/>
        <w:gridCol w:w="35"/>
        <w:gridCol w:w="604"/>
        <w:gridCol w:w="48"/>
        <w:gridCol w:w="636"/>
        <w:gridCol w:w="27"/>
        <w:gridCol w:w="2079"/>
      </w:tblGrid>
      <w:tr w:rsidR="00E55EB3" w:rsidRPr="002149B9" w14:paraId="3BB9A83B" w14:textId="77777777" w:rsidTr="003A3A09">
        <w:trPr>
          <w:trHeight w:val="397"/>
        </w:trPr>
        <w:tc>
          <w:tcPr>
            <w:tcW w:w="9810" w:type="dxa"/>
            <w:gridSpan w:val="14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96B7D7B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149B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E55EB3" w:rsidRPr="002149B9" w14:paraId="6732D557" w14:textId="77777777" w:rsidTr="003A3A09">
        <w:trPr>
          <w:trHeight w:val="397"/>
        </w:trPr>
        <w:tc>
          <w:tcPr>
            <w:tcW w:w="3373" w:type="dxa"/>
            <w:gridSpan w:val="2"/>
            <w:vMerge w:val="restart"/>
            <w:shd w:val="clear" w:color="auto" w:fill="D9D9D9"/>
            <w:vAlign w:val="center"/>
          </w:tcPr>
          <w:p w14:paraId="5C77C363" w14:textId="77777777" w:rsidR="00E55EB3" w:rsidRPr="002149B9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149B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14:paraId="798F92A4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149B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318" w:type="dxa"/>
            <w:gridSpan w:val="11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3F98A14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2149B9"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E55EB3" w:rsidRPr="002149B9" w14:paraId="666A409F" w14:textId="77777777" w:rsidTr="003A3A09">
        <w:trPr>
          <w:trHeight w:val="397"/>
        </w:trPr>
        <w:tc>
          <w:tcPr>
            <w:tcW w:w="3373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42F4DAA" w14:textId="77777777" w:rsidR="00E55EB3" w:rsidRPr="002149B9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5C32B2E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B5C54EE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0332AC4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5FC883A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4030FE8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14:paraId="14861445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106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14:paraId="76C45E80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E55EB3" w:rsidRPr="002149B9" w14:paraId="1F5646D4" w14:textId="77777777" w:rsidTr="003A3A09">
        <w:trPr>
          <w:trHeight w:val="397"/>
        </w:trPr>
        <w:tc>
          <w:tcPr>
            <w:tcW w:w="33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3DF1CD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1F761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2BF6AB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A1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A2BAF6" w14:textId="6D2F8158" w:rsidR="00E55EB3" w:rsidRPr="002149B9" w:rsidRDefault="00166B5E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6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B5C17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38A755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14:paraId="257864F0" w14:textId="10A6E6E4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10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6C504CF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2149B9" w14:paraId="7A8D9F10" w14:textId="77777777" w:rsidTr="003A3A09">
        <w:trPr>
          <w:trHeight w:val="397"/>
        </w:trPr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E7ED62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AB58D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6399BF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FEB8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19384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4EB0C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3A9F8C2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B91CAC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2149B9" w14:paraId="33064BE7" w14:textId="77777777" w:rsidTr="003A3A09">
        <w:trPr>
          <w:trHeight w:val="397"/>
        </w:trPr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1C2BF0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E6B3C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40%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F4967F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A1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E345D" w14:textId="5DFBD3E0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BD6C3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ABDCC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9B1BE97" w14:textId="77777777" w:rsidR="00E55EB3" w:rsidRDefault="008363F6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B3</w:t>
            </w:r>
          </w:p>
          <w:p w14:paraId="15F0157A" w14:textId="01453A4E" w:rsidR="00BA1203" w:rsidRPr="002149B9" w:rsidRDefault="00BA1203" w:rsidP="00BA1203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49F0B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</w:rPr>
            </w:pPr>
          </w:p>
        </w:tc>
      </w:tr>
      <w:tr w:rsidR="00E55EB3" w:rsidRPr="002149B9" w14:paraId="6871ACB1" w14:textId="77777777" w:rsidTr="003A3A09">
        <w:trPr>
          <w:trHeight w:val="397"/>
        </w:trPr>
        <w:tc>
          <w:tcPr>
            <w:tcW w:w="33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39AADC5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911AB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F7A250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1AC50F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069CCD" w14:textId="762F2F88" w:rsidR="00E55EB3" w:rsidRPr="002149B9" w:rsidRDefault="008363F6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BA41D6" w14:textId="06E3F50F" w:rsidR="00E55EB3" w:rsidRPr="002149B9" w:rsidRDefault="008363F6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7C6EA8" w14:textId="62AF2538" w:rsidR="00BA1203" w:rsidRPr="002149B9" w:rsidRDefault="008363F6" w:rsidP="00166B5E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2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ADFA8B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2149B9" w14:paraId="7DD149CE" w14:textId="77777777" w:rsidTr="003A3A09">
        <w:trPr>
          <w:trHeight w:val="397"/>
        </w:trPr>
        <w:tc>
          <w:tcPr>
            <w:tcW w:w="490" w:type="dxa"/>
            <w:vMerge w:val="restart"/>
            <w:shd w:val="clear" w:color="auto" w:fill="D9D9D9"/>
            <w:textDirection w:val="btLr"/>
            <w:vAlign w:val="center"/>
          </w:tcPr>
          <w:p w14:paraId="6BFAE86D" w14:textId="77777777" w:rsidR="00E55EB3" w:rsidRPr="002A73B6" w:rsidRDefault="00E55EB3" w:rsidP="00F446B1">
            <w:pPr>
              <w:bidi/>
              <w:spacing w:before="120" w:after="0" w:line="240" w:lineRule="auto"/>
              <w:ind w:left="113" w:right="113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14:paraId="13B38D8B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9CF5B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2CA4C94D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36" w:type="dxa"/>
            <w:gridSpan w:val="2"/>
            <w:vAlign w:val="center"/>
          </w:tcPr>
          <w:p w14:paraId="48CB5063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52" w:type="dxa"/>
            <w:gridSpan w:val="2"/>
            <w:vAlign w:val="center"/>
          </w:tcPr>
          <w:p w14:paraId="3AD7AF65" w14:textId="731CC078" w:rsidR="00E55EB3" w:rsidRPr="002149B9" w:rsidRDefault="006F1EB0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652" w:type="dxa"/>
            <w:gridSpan w:val="2"/>
            <w:vAlign w:val="center"/>
          </w:tcPr>
          <w:p w14:paraId="7F708FD4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14:paraId="1C4AA590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106" w:type="dxa"/>
            <w:gridSpan w:val="2"/>
          </w:tcPr>
          <w:p w14:paraId="76BE4E5D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2149B9" w14:paraId="3572408A" w14:textId="77777777" w:rsidTr="003A3A09">
        <w:trPr>
          <w:trHeight w:val="397"/>
        </w:trPr>
        <w:tc>
          <w:tcPr>
            <w:tcW w:w="490" w:type="dxa"/>
            <w:vMerge/>
            <w:shd w:val="clear" w:color="auto" w:fill="D9D9D9"/>
            <w:vAlign w:val="center"/>
          </w:tcPr>
          <w:p w14:paraId="61096622" w14:textId="77777777" w:rsidR="00E55EB3" w:rsidRPr="002A73B6" w:rsidRDefault="00E55EB3" w:rsidP="00F446B1">
            <w:pPr>
              <w:bidi/>
              <w:spacing w:before="120"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40A021C2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BEF89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48612F5D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36" w:type="dxa"/>
            <w:gridSpan w:val="2"/>
            <w:vAlign w:val="center"/>
          </w:tcPr>
          <w:p w14:paraId="5362DF65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52" w:type="dxa"/>
            <w:gridSpan w:val="2"/>
            <w:vAlign w:val="center"/>
          </w:tcPr>
          <w:p w14:paraId="13211304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52" w:type="dxa"/>
            <w:gridSpan w:val="2"/>
            <w:vAlign w:val="center"/>
          </w:tcPr>
          <w:p w14:paraId="76E33473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36" w:type="dxa"/>
          </w:tcPr>
          <w:p w14:paraId="0560223B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106" w:type="dxa"/>
            <w:gridSpan w:val="2"/>
          </w:tcPr>
          <w:p w14:paraId="540DEE0D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2149B9" w14:paraId="21FBDE9B" w14:textId="77777777" w:rsidTr="003A3A09">
        <w:trPr>
          <w:trHeight w:val="397"/>
        </w:trPr>
        <w:tc>
          <w:tcPr>
            <w:tcW w:w="490" w:type="dxa"/>
            <w:vMerge/>
            <w:shd w:val="clear" w:color="auto" w:fill="D9D9D9"/>
            <w:vAlign w:val="center"/>
          </w:tcPr>
          <w:p w14:paraId="7B22C379" w14:textId="77777777" w:rsidR="00E55EB3" w:rsidRPr="002A73B6" w:rsidRDefault="00E55EB3" w:rsidP="00F446B1">
            <w:pPr>
              <w:bidi/>
              <w:spacing w:before="120"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7FB1F4E3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C9316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22739F1E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gridSpan w:val="2"/>
            <w:vAlign w:val="center"/>
          </w:tcPr>
          <w:p w14:paraId="48ABF97F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52" w:type="dxa"/>
            <w:gridSpan w:val="2"/>
            <w:vAlign w:val="center"/>
          </w:tcPr>
          <w:p w14:paraId="088F4E70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52" w:type="dxa"/>
            <w:gridSpan w:val="2"/>
            <w:vAlign w:val="center"/>
          </w:tcPr>
          <w:p w14:paraId="7CC0D53B" w14:textId="32509D5E" w:rsidR="00BA1203" w:rsidRPr="002149B9" w:rsidRDefault="006F1EB0" w:rsidP="00166B5E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636" w:type="dxa"/>
          </w:tcPr>
          <w:p w14:paraId="0CC141A1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106" w:type="dxa"/>
            <w:gridSpan w:val="2"/>
          </w:tcPr>
          <w:p w14:paraId="6CFF8771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2149B9" w14:paraId="4FD4F02E" w14:textId="77777777" w:rsidTr="003A3A09">
        <w:trPr>
          <w:trHeight w:val="397"/>
        </w:trPr>
        <w:tc>
          <w:tcPr>
            <w:tcW w:w="490" w:type="dxa"/>
            <w:vMerge/>
            <w:shd w:val="clear" w:color="auto" w:fill="D9D9D9"/>
            <w:vAlign w:val="center"/>
          </w:tcPr>
          <w:p w14:paraId="5697B128" w14:textId="77777777" w:rsidR="00E55EB3" w:rsidRPr="002A73B6" w:rsidRDefault="00E55EB3" w:rsidP="00F446B1">
            <w:pPr>
              <w:bidi/>
              <w:spacing w:before="120"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14742500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C1FD5" w14:textId="77777777" w:rsidR="00E55EB3" w:rsidRPr="002A73B6" w:rsidRDefault="00E55EB3" w:rsidP="00F446B1">
            <w:pPr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3A1DF603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36" w:type="dxa"/>
            <w:gridSpan w:val="2"/>
            <w:vAlign w:val="center"/>
          </w:tcPr>
          <w:p w14:paraId="2A739D72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52" w:type="dxa"/>
            <w:gridSpan w:val="2"/>
            <w:vAlign w:val="center"/>
          </w:tcPr>
          <w:p w14:paraId="306BD56A" w14:textId="7C717FCF" w:rsidR="00E55EB3" w:rsidRPr="002149B9" w:rsidRDefault="006F1EB0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 xml:space="preserve">B1 </w:t>
            </w:r>
          </w:p>
        </w:tc>
        <w:tc>
          <w:tcPr>
            <w:tcW w:w="652" w:type="dxa"/>
            <w:gridSpan w:val="2"/>
            <w:vAlign w:val="center"/>
          </w:tcPr>
          <w:p w14:paraId="33E7036C" w14:textId="6111B3AB" w:rsidR="00E55EB3" w:rsidRPr="002149B9" w:rsidRDefault="006F1EB0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</w:tcPr>
          <w:p w14:paraId="407B1DC0" w14:textId="53A46033" w:rsidR="00BA1203" w:rsidRPr="002149B9" w:rsidRDefault="006F1EB0" w:rsidP="00166B5E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B3</w:t>
            </w:r>
          </w:p>
        </w:tc>
        <w:tc>
          <w:tcPr>
            <w:tcW w:w="2106" w:type="dxa"/>
            <w:gridSpan w:val="2"/>
          </w:tcPr>
          <w:p w14:paraId="4E312E95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2149B9" w14:paraId="484ADF8E" w14:textId="77777777" w:rsidTr="003A3A09">
        <w:trPr>
          <w:trHeight w:val="397"/>
        </w:trPr>
        <w:tc>
          <w:tcPr>
            <w:tcW w:w="490" w:type="dxa"/>
            <w:vMerge/>
            <w:shd w:val="clear" w:color="auto" w:fill="D9D9D9"/>
            <w:vAlign w:val="center"/>
          </w:tcPr>
          <w:p w14:paraId="370EFDB0" w14:textId="77777777" w:rsidR="00E55EB3" w:rsidRPr="002A73B6" w:rsidRDefault="00E55EB3" w:rsidP="00F446B1">
            <w:pPr>
              <w:bidi/>
              <w:spacing w:before="120"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55270EC5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E807E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68445550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36" w:type="dxa"/>
            <w:gridSpan w:val="2"/>
            <w:vAlign w:val="center"/>
          </w:tcPr>
          <w:p w14:paraId="2089BB5A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52" w:type="dxa"/>
            <w:gridSpan w:val="2"/>
            <w:vAlign w:val="center"/>
          </w:tcPr>
          <w:p w14:paraId="5EE524A4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52" w:type="dxa"/>
            <w:gridSpan w:val="2"/>
            <w:vAlign w:val="center"/>
          </w:tcPr>
          <w:p w14:paraId="17BB8338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14:paraId="0FA5B471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106" w:type="dxa"/>
            <w:gridSpan w:val="2"/>
          </w:tcPr>
          <w:p w14:paraId="63081642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2149B9" w14:paraId="7A8AA87C" w14:textId="77777777" w:rsidTr="003A3A09">
        <w:trPr>
          <w:trHeight w:val="397"/>
        </w:trPr>
        <w:tc>
          <w:tcPr>
            <w:tcW w:w="490" w:type="dxa"/>
            <w:vMerge/>
            <w:shd w:val="clear" w:color="auto" w:fill="D9D9D9"/>
            <w:vAlign w:val="center"/>
          </w:tcPr>
          <w:p w14:paraId="7B6F34E8" w14:textId="77777777" w:rsidR="00E55EB3" w:rsidRPr="002A73B6" w:rsidRDefault="00E55EB3" w:rsidP="00F446B1">
            <w:pPr>
              <w:bidi/>
              <w:spacing w:before="120"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744D9ED1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29F8D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0B3FC628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36" w:type="dxa"/>
            <w:gridSpan w:val="2"/>
            <w:vAlign w:val="center"/>
          </w:tcPr>
          <w:p w14:paraId="28A1AF85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52" w:type="dxa"/>
            <w:gridSpan w:val="2"/>
            <w:vAlign w:val="center"/>
          </w:tcPr>
          <w:p w14:paraId="5DD743A0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264A47D0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14:paraId="0AB1C59E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106" w:type="dxa"/>
            <w:gridSpan w:val="2"/>
          </w:tcPr>
          <w:p w14:paraId="60F6E3B6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2149B9" w14:paraId="0E99226A" w14:textId="77777777" w:rsidTr="003A3A09">
        <w:trPr>
          <w:trHeight w:val="397"/>
        </w:trPr>
        <w:tc>
          <w:tcPr>
            <w:tcW w:w="490" w:type="dxa"/>
            <w:vMerge/>
            <w:shd w:val="clear" w:color="auto" w:fill="D9D9D9"/>
            <w:vAlign w:val="center"/>
          </w:tcPr>
          <w:p w14:paraId="346EA86A" w14:textId="77777777" w:rsidR="00E55EB3" w:rsidRPr="002A73B6" w:rsidRDefault="00E55EB3" w:rsidP="00F446B1">
            <w:pPr>
              <w:bidi/>
              <w:spacing w:before="120"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143FBEA8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1E5D5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5AFC10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bottom w:val="double" w:sz="4" w:space="0" w:color="auto"/>
            </w:tcBorders>
            <w:vAlign w:val="center"/>
          </w:tcPr>
          <w:p w14:paraId="1384CA02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vAlign w:val="center"/>
          </w:tcPr>
          <w:p w14:paraId="68465A2F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vAlign w:val="center"/>
          </w:tcPr>
          <w:p w14:paraId="6DFEA466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5CF5C966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106" w:type="dxa"/>
            <w:gridSpan w:val="2"/>
            <w:tcBorders>
              <w:bottom w:val="double" w:sz="4" w:space="0" w:color="auto"/>
            </w:tcBorders>
          </w:tcPr>
          <w:p w14:paraId="5C3C4111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2149B9" w14:paraId="66AD010C" w14:textId="77777777" w:rsidTr="003A3A09">
        <w:trPr>
          <w:trHeight w:val="397"/>
        </w:trPr>
        <w:tc>
          <w:tcPr>
            <w:tcW w:w="490" w:type="dxa"/>
            <w:vMerge/>
            <w:shd w:val="clear" w:color="auto" w:fill="D9D9D9"/>
            <w:vAlign w:val="center"/>
          </w:tcPr>
          <w:p w14:paraId="23C9EBF1" w14:textId="77777777" w:rsidR="00E55EB3" w:rsidRPr="002A73B6" w:rsidRDefault="00E55EB3" w:rsidP="00F446B1">
            <w:pPr>
              <w:bidi/>
              <w:spacing w:before="120" w:after="0" w:line="240" w:lineRule="auto"/>
              <w:jc w:val="right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146D2F35" w14:textId="77777777" w:rsidR="00E55EB3" w:rsidRPr="002A73B6" w:rsidRDefault="00E55EB3" w:rsidP="00F446B1">
            <w:pPr>
              <w:bidi/>
              <w:spacing w:before="120" w:after="0" w:line="240" w:lineRule="auto"/>
              <w:jc w:val="both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B8AFA3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E093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gridSpan w:val="2"/>
            <w:tcBorders>
              <w:bottom w:val="double" w:sz="4" w:space="0" w:color="auto"/>
            </w:tcBorders>
            <w:vAlign w:val="center"/>
          </w:tcPr>
          <w:p w14:paraId="4F523181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vAlign w:val="center"/>
          </w:tcPr>
          <w:p w14:paraId="1F42145B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vAlign w:val="center"/>
          </w:tcPr>
          <w:p w14:paraId="4513AF84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1F41273C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106" w:type="dxa"/>
            <w:gridSpan w:val="2"/>
            <w:tcBorders>
              <w:bottom w:val="double" w:sz="4" w:space="0" w:color="auto"/>
            </w:tcBorders>
          </w:tcPr>
          <w:p w14:paraId="218AD8D4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2149B9" w14:paraId="36041744" w14:textId="77777777" w:rsidTr="003A3A09">
        <w:trPr>
          <w:trHeight w:val="397"/>
        </w:trPr>
        <w:tc>
          <w:tcPr>
            <w:tcW w:w="3373" w:type="dxa"/>
            <w:gridSpan w:val="2"/>
            <w:shd w:val="clear" w:color="auto" w:fill="D9D9D9"/>
            <w:vAlign w:val="center"/>
          </w:tcPr>
          <w:p w14:paraId="160E26DE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5CFA4" w14:textId="77777777" w:rsidR="00E55EB3" w:rsidRPr="002A73B6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lang w:bidi="ar-JO"/>
              </w:rPr>
              <w:t>100</w:t>
            </w:r>
            <w:r w:rsidRPr="002A73B6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C2B9ADF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E1441D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FEE3FA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7CC6AF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14:paraId="5DDF11BF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10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1B8B4FC" w14:textId="77777777" w:rsidR="00E55EB3" w:rsidRPr="002149B9" w:rsidRDefault="00E55EB3" w:rsidP="00F446B1">
            <w:pPr>
              <w:bidi/>
              <w:spacing w:before="120" w:after="0" w:line="240" w:lineRule="auto"/>
              <w:jc w:val="center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lang w:bidi="ar-JO"/>
              </w:rPr>
            </w:pPr>
          </w:p>
        </w:tc>
      </w:tr>
    </w:tbl>
    <w:p w14:paraId="240AF439" w14:textId="77777777" w:rsidR="00307882" w:rsidRDefault="00307882" w:rsidP="005F62F3">
      <w:pPr>
        <w:rPr>
          <w:rtl/>
        </w:rPr>
      </w:pPr>
    </w:p>
    <w:sectPr w:rsidR="00307882" w:rsidSect="003A3A0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D70F" w14:textId="77777777" w:rsidR="000D4959" w:rsidRDefault="000D4959" w:rsidP="00E77BE4">
      <w:pPr>
        <w:spacing w:after="0" w:line="240" w:lineRule="auto"/>
      </w:pPr>
      <w:r>
        <w:separator/>
      </w:r>
    </w:p>
  </w:endnote>
  <w:endnote w:type="continuationSeparator" w:id="0">
    <w:p w14:paraId="1B83FB2C" w14:textId="77777777" w:rsidR="000D4959" w:rsidRDefault="000D4959" w:rsidP="00E7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8C25" w14:textId="77777777" w:rsidR="000D4959" w:rsidRDefault="000D4959" w:rsidP="00E77BE4">
      <w:pPr>
        <w:spacing w:after="0" w:line="240" w:lineRule="auto"/>
      </w:pPr>
      <w:r>
        <w:separator/>
      </w:r>
    </w:p>
  </w:footnote>
  <w:footnote w:type="continuationSeparator" w:id="0">
    <w:p w14:paraId="796EA8AD" w14:textId="77777777" w:rsidR="000D4959" w:rsidRDefault="000D4959" w:rsidP="00E7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4CA6"/>
    <w:multiLevelType w:val="hybridMultilevel"/>
    <w:tmpl w:val="2B689618"/>
    <w:lvl w:ilvl="0" w:tplc="B39CE72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C1C05C28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E7FFB"/>
    <w:multiLevelType w:val="hybridMultilevel"/>
    <w:tmpl w:val="5C16340A"/>
    <w:lvl w:ilvl="0" w:tplc="CD1C1FC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74682"/>
    <w:multiLevelType w:val="hybridMultilevel"/>
    <w:tmpl w:val="C6B6CDB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 w15:restartNumberingAfterBreak="0">
    <w:nsid w:val="707F10BD"/>
    <w:multiLevelType w:val="hybridMultilevel"/>
    <w:tmpl w:val="193ED5F6"/>
    <w:lvl w:ilvl="0" w:tplc="F4EC8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B3BFA"/>
    <w:multiLevelType w:val="hybridMultilevel"/>
    <w:tmpl w:val="0BF4EFA4"/>
    <w:lvl w:ilvl="0" w:tplc="202E08D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1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964825">
    <w:abstractNumId w:val="7"/>
  </w:num>
  <w:num w:numId="2" w16cid:durableId="1246495660">
    <w:abstractNumId w:val="3"/>
  </w:num>
  <w:num w:numId="3" w16cid:durableId="330640051">
    <w:abstractNumId w:val="5"/>
  </w:num>
  <w:num w:numId="4" w16cid:durableId="1975284053">
    <w:abstractNumId w:val="11"/>
  </w:num>
  <w:num w:numId="5" w16cid:durableId="292835565">
    <w:abstractNumId w:val="1"/>
  </w:num>
  <w:num w:numId="6" w16cid:durableId="424038858">
    <w:abstractNumId w:val="0"/>
  </w:num>
  <w:num w:numId="7" w16cid:durableId="855536018">
    <w:abstractNumId w:val="6"/>
  </w:num>
  <w:num w:numId="8" w16cid:durableId="349987644">
    <w:abstractNumId w:val="10"/>
  </w:num>
  <w:num w:numId="9" w16cid:durableId="79255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5726924">
    <w:abstractNumId w:val="9"/>
  </w:num>
  <w:num w:numId="11" w16cid:durableId="1047411860">
    <w:abstractNumId w:val="8"/>
  </w:num>
  <w:num w:numId="12" w16cid:durableId="909195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140"/>
    <w:rsid w:val="00002D05"/>
    <w:rsid w:val="000363E0"/>
    <w:rsid w:val="0004260D"/>
    <w:rsid w:val="000D4959"/>
    <w:rsid w:val="00117A93"/>
    <w:rsid w:val="00126FBD"/>
    <w:rsid w:val="00166B5E"/>
    <w:rsid w:val="00181840"/>
    <w:rsid w:val="00187E7D"/>
    <w:rsid w:val="001E4DC8"/>
    <w:rsid w:val="001F5984"/>
    <w:rsid w:val="00263393"/>
    <w:rsid w:val="0026349C"/>
    <w:rsid w:val="002666C4"/>
    <w:rsid w:val="002C1598"/>
    <w:rsid w:val="002F2371"/>
    <w:rsid w:val="00307882"/>
    <w:rsid w:val="00312B1E"/>
    <w:rsid w:val="00317530"/>
    <w:rsid w:val="0032022C"/>
    <w:rsid w:val="00331AD4"/>
    <w:rsid w:val="003A285A"/>
    <w:rsid w:val="003A33D1"/>
    <w:rsid w:val="003A3A09"/>
    <w:rsid w:val="003D0828"/>
    <w:rsid w:val="004070E7"/>
    <w:rsid w:val="00442A8B"/>
    <w:rsid w:val="004A3A29"/>
    <w:rsid w:val="004A5A11"/>
    <w:rsid w:val="005064C8"/>
    <w:rsid w:val="00537E63"/>
    <w:rsid w:val="005553F8"/>
    <w:rsid w:val="005F62F3"/>
    <w:rsid w:val="006245B0"/>
    <w:rsid w:val="0062646A"/>
    <w:rsid w:val="00637B75"/>
    <w:rsid w:val="00660F3D"/>
    <w:rsid w:val="006F1EB0"/>
    <w:rsid w:val="00714B82"/>
    <w:rsid w:val="007506E6"/>
    <w:rsid w:val="007830B7"/>
    <w:rsid w:val="007A5406"/>
    <w:rsid w:val="007C0CA0"/>
    <w:rsid w:val="008145BB"/>
    <w:rsid w:val="008363F6"/>
    <w:rsid w:val="008523FE"/>
    <w:rsid w:val="0089088C"/>
    <w:rsid w:val="008C0140"/>
    <w:rsid w:val="008C1232"/>
    <w:rsid w:val="008C2D29"/>
    <w:rsid w:val="008D1E50"/>
    <w:rsid w:val="008E0026"/>
    <w:rsid w:val="009024E9"/>
    <w:rsid w:val="00932D7B"/>
    <w:rsid w:val="00933055"/>
    <w:rsid w:val="00961EA9"/>
    <w:rsid w:val="009675B1"/>
    <w:rsid w:val="0098435F"/>
    <w:rsid w:val="009D691B"/>
    <w:rsid w:val="009E32D2"/>
    <w:rsid w:val="00A36FD6"/>
    <w:rsid w:val="00A45A23"/>
    <w:rsid w:val="00A70575"/>
    <w:rsid w:val="00A756A3"/>
    <w:rsid w:val="00A8561D"/>
    <w:rsid w:val="00A9615D"/>
    <w:rsid w:val="00AC18FE"/>
    <w:rsid w:val="00AD5C72"/>
    <w:rsid w:val="00AE176A"/>
    <w:rsid w:val="00B30752"/>
    <w:rsid w:val="00B3584B"/>
    <w:rsid w:val="00B55785"/>
    <w:rsid w:val="00BA1203"/>
    <w:rsid w:val="00BD4912"/>
    <w:rsid w:val="00BE16FF"/>
    <w:rsid w:val="00BE5E41"/>
    <w:rsid w:val="00C26319"/>
    <w:rsid w:val="00C60453"/>
    <w:rsid w:val="00C84F87"/>
    <w:rsid w:val="00CE4249"/>
    <w:rsid w:val="00D549D0"/>
    <w:rsid w:val="00D862D9"/>
    <w:rsid w:val="00DA6448"/>
    <w:rsid w:val="00DD28A7"/>
    <w:rsid w:val="00DD45E0"/>
    <w:rsid w:val="00E55EB3"/>
    <w:rsid w:val="00E70C46"/>
    <w:rsid w:val="00E77BE4"/>
    <w:rsid w:val="00EE7EC5"/>
    <w:rsid w:val="00F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533C"/>
  <w15:docId w15:val="{260A1D0B-848F-4DE9-B716-16CE7EE6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E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E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7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E4"/>
  </w:style>
  <w:style w:type="paragraph" w:styleId="Footer">
    <w:name w:val="footer"/>
    <w:basedOn w:val="Normal"/>
    <w:link w:val="FooterChar"/>
    <w:uiPriority w:val="99"/>
    <w:unhideWhenUsed/>
    <w:rsid w:val="00E77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E4"/>
  </w:style>
  <w:style w:type="character" w:styleId="UnresolvedMention">
    <w:name w:val="Unresolved Mention"/>
    <w:basedOn w:val="DefaultParagraphFont"/>
    <w:uiPriority w:val="99"/>
    <w:semiHidden/>
    <w:unhideWhenUsed/>
    <w:rsid w:val="00AC1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id@philadelphia.edu.j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id@philadelphia.edu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923</Words>
  <Characters>4804</Characters>
  <Application>Microsoft Office Word</Application>
  <DocSecurity>0</DocSecurity>
  <Lines>300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Alaaq Abueid</cp:lastModifiedBy>
  <cp:revision>65</cp:revision>
  <dcterms:created xsi:type="dcterms:W3CDTF">2024-07-08T09:32:00Z</dcterms:created>
  <dcterms:modified xsi:type="dcterms:W3CDTF">2025-10-07T09:47:00Z</dcterms:modified>
</cp:coreProperties>
</file>